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10341" w14:textId="71A3A31E" w:rsidR="00E0267E" w:rsidRPr="003A38BE" w:rsidRDefault="00E0267E" w:rsidP="003A38BE">
      <w:pPr>
        <w:pStyle w:val="Nadpis1"/>
        <w:numPr>
          <w:ilvl w:val="0"/>
          <w:numId w:val="0"/>
        </w:numPr>
        <w:ind w:left="502" w:hanging="360"/>
      </w:pPr>
      <w:bookmarkStart w:id="0" w:name="_Toc436501944"/>
      <w:bookmarkStart w:id="1" w:name="_Toc532823964"/>
      <w:bookmarkStart w:id="2" w:name="_Toc220322387"/>
      <w:bookmarkStart w:id="3" w:name="_Toc393988725"/>
      <w:r w:rsidRPr="003A38BE">
        <w:t>TECHNICKÁ ZPRÁVA</w:t>
      </w:r>
    </w:p>
    <w:p w14:paraId="2E769640" w14:textId="77777777" w:rsidR="00E0267E" w:rsidRDefault="00E0267E" w:rsidP="00E0267E">
      <w:pPr>
        <w:pStyle w:val="Nadpis1"/>
        <w:numPr>
          <w:ilvl w:val="0"/>
          <w:numId w:val="11"/>
        </w:numPr>
      </w:pPr>
      <w:r>
        <w:t>základní údaje</w:t>
      </w:r>
      <w:bookmarkEnd w:id="0"/>
      <w:bookmarkEnd w:id="1"/>
      <w:r>
        <w:t>, IDENTIFIKACE</w:t>
      </w:r>
    </w:p>
    <w:p w14:paraId="011CACEB" w14:textId="77777777" w:rsidR="002126B9" w:rsidRPr="003E48B5" w:rsidRDefault="002126B9" w:rsidP="002126B9">
      <w:pPr>
        <w:pStyle w:val="Nadpis2"/>
      </w:pPr>
      <w:r w:rsidRPr="003E48B5">
        <w:t>Údaje o stavbě</w:t>
      </w:r>
    </w:p>
    <w:tbl>
      <w:tblPr>
        <w:tblStyle w:val="Svtlmkatabulky"/>
        <w:tblW w:w="0" w:type="auto"/>
        <w:tblLook w:val="04A0" w:firstRow="1" w:lastRow="0" w:firstColumn="1" w:lastColumn="0" w:noHBand="0" w:noVBand="1"/>
      </w:tblPr>
      <w:tblGrid>
        <w:gridCol w:w="2122"/>
        <w:gridCol w:w="7773"/>
      </w:tblGrid>
      <w:tr w:rsidR="00014F5C" w:rsidRPr="003E48B5" w14:paraId="3E344A24" w14:textId="77777777" w:rsidTr="008E17B9">
        <w:trPr>
          <w:trHeight w:val="409"/>
        </w:trPr>
        <w:tc>
          <w:tcPr>
            <w:tcW w:w="2122" w:type="dxa"/>
          </w:tcPr>
          <w:p w14:paraId="14B08AE3" w14:textId="0895AE9E" w:rsidR="00014F5C" w:rsidRPr="003E48B5" w:rsidRDefault="008B2BF8" w:rsidP="00014F5C">
            <w:bookmarkStart w:id="4" w:name="_Toc532823965"/>
            <w:bookmarkStart w:id="5" w:name="_Hlk875193"/>
            <w:bookmarkEnd w:id="2"/>
            <w:bookmarkEnd w:id="3"/>
            <w:r w:rsidRPr="003E48B5">
              <w:t>Název stavby:</w:t>
            </w:r>
          </w:p>
        </w:tc>
        <w:tc>
          <w:tcPr>
            <w:tcW w:w="7773" w:type="dxa"/>
          </w:tcPr>
          <w:p w14:paraId="74676901" w14:textId="47D0FCC3" w:rsidR="00285B54" w:rsidRPr="0067229B" w:rsidRDefault="001147B1" w:rsidP="008E17B9">
            <w:r w:rsidRPr="001147B1">
              <w:t xml:space="preserve">KOMUNITNÍ DŮM SOCIÁLNÍ SLUŽBY DOMOVA NA </w:t>
            </w:r>
            <w:proofErr w:type="gramStart"/>
            <w:r w:rsidRPr="001147B1">
              <w:t>CESTĚ - HLINSKO</w:t>
            </w:r>
            <w:proofErr w:type="gramEnd"/>
          </w:p>
        </w:tc>
      </w:tr>
      <w:tr w:rsidR="008B2BF8" w:rsidRPr="003E48B5" w14:paraId="08C89CC1" w14:textId="77777777" w:rsidTr="008E17B9">
        <w:trPr>
          <w:trHeight w:val="409"/>
        </w:trPr>
        <w:tc>
          <w:tcPr>
            <w:tcW w:w="2122" w:type="dxa"/>
          </w:tcPr>
          <w:p w14:paraId="56CC3D90" w14:textId="4C9516CA" w:rsidR="008B2BF8" w:rsidRPr="003E48B5" w:rsidRDefault="008B2BF8" w:rsidP="008B2BF8">
            <w:r w:rsidRPr="003E48B5">
              <w:t>Místo stavby:</w:t>
            </w:r>
          </w:p>
        </w:tc>
        <w:tc>
          <w:tcPr>
            <w:tcW w:w="7773" w:type="dxa"/>
          </w:tcPr>
          <w:p w14:paraId="7462AE60" w14:textId="6BAF8778" w:rsidR="008B2BF8" w:rsidRPr="0067229B" w:rsidRDefault="00B1752C" w:rsidP="008B2BF8">
            <w:proofErr w:type="spellStart"/>
            <w:r w:rsidRPr="002241FF">
              <w:t>p</w:t>
            </w:r>
            <w:r>
              <w:t>.č</w:t>
            </w:r>
            <w:proofErr w:type="spellEnd"/>
            <w:r>
              <w:t xml:space="preserve">. </w:t>
            </w:r>
            <w:r w:rsidR="00775600" w:rsidRPr="00775600">
              <w:t xml:space="preserve">3737/2, 3737/3, 673/30, 723/2, 723/3 a 725/6 </w:t>
            </w:r>
            <w:proofErr w:type="spellStart"/>
            <w:r w:rsidR="00775600" w:rsidRPr="00775600">
              <w:t>k.ú</w:t>
            </w:r>
            <w:proofErr w:type="spellEnd"/>
            <w:r w:rsidR="00775600" w:rsidRPr="00775600">
              <w:t>. Hlinsko v Čechách (639303)</w:t>
            </w:r>
          </w:p>
        </w:tc>
      </w:tr>
      <w:tr w:rsidR="00014F5C" w:rsidRPr="003E48B5" w14:paraId="3E1509BB" w14:textId="77777777" w:rsidTr="00775600">
        <w:trPr>
          <w:trHeight w:val="691"/>
        </w:trPr>
        <w:tc>
          <w:tcPr>
            <w:tcW w:w="2122" w:type="dxa"/>
          </w:tcPr>
          <w:p w14:paraId="770D2DCD" w14:textId="77777777" w:rsidR="00014F5C" w:rsidRPr="003E48B5" w:rsidRDefault="00014F5C" w:rsidP="00014F5C">
            <w:r w:rsidRPr="003E48B5">
              <w:t>Předmět dokumentace:</w:t>
            </w:r>
          </w:p>
        </w:tc>
        <w:tc>
          <w:tcPr>
            <w:tcW w:w="7773" w:type="dxa"/>
          </w:tcPr>
          <w:p w14:paraId="4FA312CC" w14:textId="56902FF9" w:rsidR="00684A87" w:rsidRPr="008F3E96" w:rsidRDefault="003A38BE" w:rsidP="00684A87">
            <w:r w:rsidRPr="009926D0">
              <w:rPr>
                <w:b/>
              </w:rPr>
              <w:t xml:space="preserve">Dokumentace </w:t>
            </w:r>
            <w:r w:rsidR="00775600">
              <w:rPr>
                <w:b/>
              </w:rPr>
              <w:t xml:space="preserve">pro provedení </w:t>
            </w:r>
            <w:proofErr w:type="gramStart"/>
            <w:r w:rsidR="00775600">
              <w:rPr>
                <w:b/>
              </w:rPr>
              <w:t>stavby</w:t>
            </w:r>
            <w:r w:rsidR="00BC50F8" w:rsidRPr="009926D0">
              <w:t xml:space="preserve"> </w:t>
            </w:r>
            <w:r w:rsidR="00775600">
              <w:t>-</w:t>
            </w:r>
            <w:r w:rsidR="00684A87" w:rsidRPr="00684A87">
              <w:t xml:space="preserve"> primárního</w:t>
            </w:r>
            <w:proofErr w:type="gramEnd"/>
            <w:r w:rsidR="00684A87" w:rsidRPr="00684A87">
              <w:t xml:space="preserve"> okruhu TČ – geotermálních vrtů, jako zdroje energie pro tepelné čerpadlo</w:t>
            </w:r>
            <w:r w:rsidR="00684A87">
              <w:t>.</w:t>
            </w:r>
          </w:p>
        </w:tc>
      </w:tr>
    </w:tbl>
    <w:bookmarkEnd w:id="5"/>
    <w:p w14:paraId="48231ACF" w14:textId="4B002393" w:rsidR="00B1424A" w:rsidRPr="003E48B5" w:rsidRDefault="00B1424A" w:rsidP="00B1424A">
      <w:pPr>
        <w:pStyle w:val="Nadpis2"/>
      </w:pPr>
      <w:r w:rsidRPr="003E48B5">
        <w:t>Údaje o stavebníkovi</w:t>
      </w:r>
    </w:p>
    <w:tbl>
      <w:tblPr>
        <w:tblStyle w:val="Svtlmkatabulky"/>
        <w:tblW w:w="0" w:type="auto"/>
        <w:tblLook w:val="04A0" w:firstRow="1" w:lastRow="0" w:firstColumn="1" w:lastColumn="0" w:noHBand="0" w:noVBand="1"/>
      </w:tblPr>
      <w:tblGrid>
        <w:gridCol w:w="2689"/>
        <w:gridCol w:w="7206"/>
      </w:tblGrid>
      <w:tr w:rsidR="00B1424A" w:rsidRPr="003E48B5" w14:paraId="1423F881" w14:textId="77777777" w:rsidTr="00B1424A">
        <w:tc>
          <w:tcPr>
            <w:tcW w:w="2689" w:type="dxa"/>
          </w:tcPr>
          <w:p w14:paraId="05C842CE" w14:textId="247C265C" w:rsidR="00B1424A" w:rsidRPr="003E48B5" w:rsidRDefault="008E17B9" w:rsidP="008D69C5">
            <w:r>
              <w:t>Stavitel</w:t>
            </w:r>
            <w:r w:rsidR="00B1424A" w:rsidRPr="003E48B5">
              <w:t>:</w:t>
            </w:r>
          </w:p>
        </w:tc>
        <w:tc>
          <w:tcPr>
            <w:tcW w:w="7206" w:type="dxa"/>
          </w:tcPr>
          <w:p w14:paraId="6EB796E0" w14:textId="7088BBEF" w:rsidR="00B1424A" w:rsidRPr="002241FF" w:rsidRDefault="00775600" w:rsidP="002241FF">
            <w:r w:rsidRPr="00775600">
              <w:t>Pardubický kra</w:t>
            </w:r>
            <w:r>
              <w:t>j</w:t>
            </w:r>
          </w:p>
        </w:tc>
      </w:tr>
      <w:tr w:rsidR="00684A87" w:rsidRPr="003E48B5" w14:paraId="417741A1" w14:textId="77777777" w:rsidTr="00B1424A">
        <w:tc>
          <w:tcPr>
            <w:tcW w:w="2689" w:type="dxa"/>
          </w:tcPr>
          <w:p w14:paraId="7A4E68F0" w14:textId="1AE3E312" w:rsidR="00684A87" w:rsidRDefault="00684A87" w:rsidP="008D69C5">
            <w:r>
              <w:t>Adresa:</w:t>
            </w:r>
          </w:p>
        </w:tc>
        <w:tc>
          <w:tcPr>
            <w:tcW w:w="7206" w:type="dxa"/>
          </w:tcPr>
          <w:p w14:paraId="2D1CB5CD" w14:textId="64F23312" w:rsidR="00684A87" w:rsidRDefault="00775600" w:rsidP="00684A87">
            <w:r w:rsidRPr="00775600">
              <w:t>Komenského náměstí 125, Pardubice-Staré Město, 53002 Pardubice</w:t>
            </w:r>
          </w:p>
        </w:tc>
      </w:tr>
    </w:tbl>
    <w:p w14:paraId="579CA3B1" w14:textId="77777777" w:rsidR="003E48B5" w:rsidRPr="003E48B5" w:rsidRDefault="003E48B5" w:rsidP="003E48B5">
      <w:pPr>
        <w:pStyle w:val="Nadpis2"/>
      </w:pPr>
      <w:r>
        <w:t>Údaje o</w:t>
      </w:r>
      <w:r w:rsidR="00B0185B">
        <w:t xml:space="preserve"> </w:t>
      </w:r>
      <w:r>
        <w:t>HIP</w:t>
      </w:r>
    </w:p>
    <w:tbl>
      <w:tblPr>
        <w:tblStyle w:val="Svtlmkatabulky"/>
        <w:tblW w:w="0" w:type="auto"/>
        <w:tblLook w:val="04A0" w:firstRow="1" w:lastRow="0" w:firstColumn="1" w:lastColumn="0" w:noHBand="0" w:noVBand="1"/>
      </w:tblPr>
      <w:tblGrid>
        <w:gridCol w:w="2547"/>
        <w:gridCol w:w="7348"/>
      </w:tblGrid>
      <w:tr w:rsidR="003A38BE" w:rsidRPr="003E48B5" w14:paraId="0E685308" w14:textId="77777777" w:rsidTr="008D69C5">
        <w:tc>
          <w:tcPr>
            <w:tcW w:w="2547" w:type="dxa"/>
          </w:tcPr>
          <w:p w14:paraId="2F40B350" w14:textId="3014CA08" w:rsidR="003A38BE" w:rsidRPr="003E48B5" w:rsidRDefault="003A38BE" w:rsidP="003A38BE">
            <w:r>
              <w:t>Název společnosti:</w:t>
            </w:r>
          </w:p>
        </w:tc>
        <w:tc>
          <w:tcPr>
            <w:tcW w:w="7348" w:type="dxa"/>
          </w:tcPr>
          <w:p w14:paraId="602BE11F" w14:textId="1BF6EB85" w:rsidR="003A38BE" w:rsidRPr="004C59F3" w:rsidRDefault="00775600" w:rsidP="003A38BE">
            <w:r w:rsidRPr="00775600">
              <w:t>BS projekt architektonická a projekční kancelář s.r.o.</w:t>
            </w:r>
          </w:p>
        </w:tc>
      </w:tr>
      <w:tr w:rsidR="003A38BE" w:rsidRPr="003E48B5" w14:paraId="3FD09628" w14:textId="77777777" w:rsidTr="008D69C5">
        <w:tc>
          <w:tcPr>
            <w:tcW w:w="2547" w:type="dxa"/>
          </w:tcPr>
          <w:p w14:paraId="53461B8B" w14:textId="4EBBD7A7" w:rsidR="003A38BE" w:rsidRPr="003E48B5" w:rsidRDefault="003A38BE" w:rsidP="003A38BE">
            <w:pPr>
              <w:jc w:val="left"/>
            </w:pPr>
            <w:r>
              <w:t>Adresa společnosti / kontakt:</w:t>
            </w:r>
          </w:p>
        </w:tc>
        <w:tc>
          <w:tcPr>
            <w:tcW w:w="7348" w:type="dxa"/>
          </w:tcPr>
          <w:p w14:paraId="439B81D5" w14:textId="1E6AB208" w:rsidR="003A38BE" w:rsidRPr="005867F9" w:rsidRDefault="00775600" w:rsidP="003A38BE">
            <w:r w:rsidRPr="00775600">
              <w:t>nám. Míru 30/16, 276 01, Mělník</w:t>
            </w:r>
          </w:p>
        </w:tc>
      </w:tr>
      <w:tr w:rsidR="003A38BE" w:rsidRPr="003E48B5" w14:paraId="5525B60C" w14:textId="77777777" w:rsidTr="008D69C5">
        <w:tc>
          <w:tcPr>
            <w:tcW w:w="2547" w:type="dxa"/>
          </w:tcPr>
          <w:p w14:paraId="401D44D6" w14:textId="2A524A3B" w:rsidR="003A38BE" w:rsidRPr="003E48B5" w:rsidRDefault="003A38BE" w:rsidP="003A38BE">
            <w:r>
              <w:t>Kontaktní osoba zpracovatele:</w:t>
            </w:r>
          </w:p>
        </w:tc>
        <w:tc>
          <w:tcPr>
            <w:tcW w:w="7348" w:type="dxa"/>
          </w:tcPr>
          <w:p w14:paraId="3DE6AA72" w14:textId="383E6DB5" w:rsidR="003A38BE" w:rsidRPr="003E48B5" w:rsidRDefault="00775600" w:rsidP="003A38BE">
            <w:r w:rsidRPr="00775600">
              <w:t xml:space="preserve">Ing. </w:t>
            </w:r>
            <w:proofErr w:type="spellStart"/>
            <w:r w:rsidRPr="00775600">
              <w:t>Hichem</w:t>
            </w:r>
            <w:proofErr w:type="spellEnd"/>
            <w:r w:rsidRPr="00775600">
              <w:t xml:space="preserve"> </w:t>
            </w:r>
            <w:proofErr w:type="spellStart"/>
            <w:r w:rsidRPr="00775600">
              <w:t>Boulaouad</w:t>
            </w:r>
            <w:proofErr w:type="spellEnd"/>
          </w:p>
        </w:tc>
      </w:tr>
    </w:tbl>
    <w:p w14:paraId="22C5D403" w14:textId="77777777" w:rsidR="00B1424A" w:rsidRPr="003E48B5" w:rsidRDefault="00B1424A" w:rsidP="00B1424A">
      <w:pPr>
        <w:pStyle w:val="Nadpis2"/>
      </w:pPr>
      <w:r w:rsidRPr="003E48B5">
        <w:t>Údaje o zpracovateli dokumentace</w:t>
      </w:r>
    </w:p>
    <w:tbl>
      <w:tblPr>
        <w:tblStyle w:val="Svtlmkatabulky"/>
        <w:tblW w:w="0" w:type="auto"/>
        <w:tblLook w:val="04A0" w:firstRow="1" w:lastRow="0" w:firstColumn="1" w:lastColumn="0" w:noHBand="0" w:noVBand="1"/>
      </w:tblPr>
      <w:tblGrid>
        <w:gridCol w:w="2547"/>
        <w:gridCol w:w="7348"/>
      </w:tblGrid>
      <w:tr w:rsidR="00B1424A" w:rsidRPr="003E48B5" w14:paraId="57410361" w14:textId="77777777" w:rsidTr="00DC149F">
        <w:tc>
          <w:tcPr>
            <w:tcW w:w="2547" w:type="dxa"/>
          </w:tcPr>
          <w:p w14:paraId="1A632EEA" w14:textId="77777777" w:rsidR="00B1424A" w:rsidRPr="003E48B5" w:rsidRDefault="00B1424A" w:rsidP="008D69C5">
            <w:bookmarkStart w:id="6" w:name="_Hlk4420358"/>
            <w:r w:rsidRPr="003E48B5">
              <w:t>Název společnosti:</w:t>
            </w:r>
          </w:p>
        </w:tc>
        <w:tc>
          <w:tcPr>
            <w:tcW w:w="7348" w:type="dxa"/>
          </w:tcPr>
          <w:p w14:paraId="6A0B86D8" w14:textId="77777777" w:rsidR="00B1424A" w:rsidRPr="003E48B5" w:rsidRDefault="00B1424A" w:rsidP="008D69C5">
            <w:r w:rsidRPr="003E48B5">
              <w:rPr>
                <w:rFonts w:cs="Arial"/>
              </w:rPr>
              <w:t>GEROtop spol. s r.o</w:t>
            </w:r>
            <w:r w:rsidR="009C0F61">
              <w:rPr>
                <w:rFonts w:cs="Arial"/>
              </w:rPr>
              <w:t>.</w:t>
            </w:r>
          </w:p>
        </w:tc>
      </w:tr>
      <w:tr w:rsidR="00B1424A" w:rsidRPr="003E48B5" w14:paraId="5E23693C" w14:textId="77777777" w:rsidTr="00DC149F">
        <w:tc>
          <w:tcPr>
            <w:tcW w:w="2547" w:type="dxa"/>
          </w:tcPr>
          <w:p w14:paraId="742B8431" w14:textId="77777777" w:rsidR="00B1424A" w:rsidRPr="003E48B5" w:rsidRDefault="00B1424A" w:rsidP="008D69C5">
            <w:r w:rsidRPr="003E48B5">
              <w:t>Adresa společnosti / kontakt:</w:t>
            </w:r>
          </w:p>
        </w:tc>
        <w:tc>
          <w:tcPr>
            <w:tcW w:w="7348" w:type="dxa"/>
          </w:tcPr>
          <w:p w14:paraId="447B317B" w14:textId="0ADD1897" w:rsidR="00DC149F" w:rsidRPr="003E48B5" w:rsidRDefault="00B1424A" w:rsidP="00DC149F">
            <w:pPr>
              <w:spacing w:before="0"/>
            </w:pPr>
            <w:r w:rsidRPr="003E48B5">
              <w:rPr>
                <w:rFonts w:cs="Arial"/>
              </w:rPr>
              <w:t xml:space="preserve">Kateřinská 589, 463 03, Liberec </w:t>
            </w:r>
            <w:r w:rsidRPr="003E48B5">
              <w:t xml:space="preserve">/ M: </w:t>
            </w:r>
            <w:r w:rsidRPr="003E48B5">
              <w:rPr>
                <w:rFonts w:cs="Arial"/>
              </w:rPr>
              <w:t>+420 485 148 723</w:t>
            </w:r>
            <w:r w:rsidRPr="003E48B5">
              <w:t xml:space="preserve"> / E: </w:t>
            </w:r>
            <w:hyperlink r:id="rId8" w:history="1">
              <w:r w:rsidRPr="0041220A">
                <w:rPr>
                  <w:rStyle w:val="Hypertextovodkaz"/>
                </w:rPr>
                <w:t>gerotop@gerotop.cz</w:t>
              </w:r>
            </w:hyperlink>
            <w:r w:rsidR="00DC149F" w:rsidRPr="003E48B5">
              <w:t xml:space="preserve"> / </w:t>
            </w:r>
          </w:p>
          <w:p w14:paraId="452601E4" w14:textId="77777777" w:rsidR="00B1424A" w:rsidRPr="003E48B5" w:rsidRDefault="00DC149F" w:rsidP="00DC149F">
            <w:pPr>
              <w:spacing w:before="0"/>
              <w:rPr>
                <w:rFonts w:cs="Arial"/>
              </w:rPr>
            </w:pPr>
            <w:r w:rsidRPr="003E48B5">
              <w:t xml:space="preserve">IČ </w:t>
            </w:r>
            <w:r w:rsidRPr="003E48B5">
              <w:rPr>
                <w:rFonts w:cs="Arial"/>
              </w:rPr>
              <w:t>27277160 / DIČ CZ27277160</w:t>
            </w:r>
          </w:p>
        </w:tc>
      </w:tr>
      <w:tr w:rsidR="00B1424A" w:rsidRPr="003E48B5" w14:paraId="2238606C" w14:textId="77777777" w:rsidTr="00DC149F">
        <w:tc>
          <w:tcPr>
            <w:tcW w:w="2547" w:type="dxa"/>
          </w:tcPr>
          <w:p w14:paraId="0F8901BC" w14:textId="77777777" w:rsidR="00B1424A" w:rsidRPr="003E48B5" w:rsidRDefault="00B1424A" w:rsidP="008D69C5">
            <w:r w:rsidRPr="003E48B5">
              <w:t>Kontaktní osoba zpracovatele:</w:t>
            </w:r>
          </w:p>
        </w:tc>
        <w:tc>
          <w:tcPr>
            <w:tcW w:w="7348" w:type="dxa"/>
          </w:tcPr>
          <w:p w14:paraId="16144218" w14:textId="3681B3DD" w:rsidR="00B1424A" w:rsidRPr="003E48B5" w:rsidRDefault="00EC4C8A" w:rsidP="001674D7">
            <w:r>
              <w:t xml:space="preserve">Vojtěch Javůrek / M: </w:t>
            </w:r>
            <w:r>
              <w:rPr>
                <w:rFonts w:cs="Arial"/>
              </w:rPr>
              <w:t xml:space="preserve">+420 777 165 627 </w:t>
            </w:r>
            <w:r>
              <w:t xml:space="preserve">/ E: </w:t>
            </w:r>
            <w:hyperlink r:id="rId9" w:history="1">
              <w:r>
                <w:rPr>
                  <w:rStyle w:val="Hypertextovodkaz"/>
                </w:rPr>
                <w:t>v.javurek@gerotop.cz</w:t>
              </w:r>
            </w:hyperlink>
          </w:p>
        </w:tc>
      </w:tr>
      <w:tr w:rsidR="00B40104" w:rsidRPr="003E48B5" w14:paraId="2F8831E2" w14:textId="77777777" w:rsidTr="00DC149F">
        <w:tc>
          <w:tcPr>
            <w:tcW w:w="2547" w:type="dxa"/>
          </w:tcPr>
          <w:p w14:paraId="109DDA8B" w14:textId="36AB1AD5" w:rsidR="00B40104" w:rsidRPr="003E48B5" w:rsidRDefault="00B40104" w:rsidP="00B40104">
            <w:r>
              <w:t>Kontrola projektu:</w:t>
            </w:r>
          </w:p>
        </w:tc>
        <w:tc>
          <w:tcPr>
            <w:tcW w:w="7348" w:type="dxa"/>
          </w:tcPr>
          <w:p w14:paraId="12D5CF8E" w14:textId="43BB958B" w:rsidR="00B40104" w:rsidRDefault="00B40104" w:rsidP="00B40104">
            <w:r>
              <w:t xml:space="preserve">Ing. Tomáš Fráňa </w:t>
            </w:r>
            <w:r>
              <w:rPr>
                <w:rFonts w:cs="Arial"/>
              </w:rPr>
              <w:t>/</w:t>
            </w:r>
            <w:r>
              <w:t xml:space="preserve"> M: </w:t>
            </w:r>
            <w:r>
              <w:rPr>
                <w:rFonts w:cs="Arial"/>
              </w:rPr>
              <w:t>+420 777 166 635</w:t>
            </w:r>
            <w:r>
              <w:t xml:space="preserve"> / E: </w:t>
            </w:r>
            <w:hyperlink r:id="rId10" w:history="1">
              <w:r>
                <w:rPr>
                  <w:rStyle w:val="Hypertextovodkaz"/>
                </w:rPr>
                <w:t>t.frana@gerotop.cz</w:t>
              </w:r>
            </w:hyperlink>
            <w:r>
              <w:rPr>
                <w:rFonts w:ascii="Arial" w:hAnsi="Arial" w:cs="Arial"/>
              </w:rPr>
              <w:t xml:space="preserve">  </w:t>
            </w:r>
            <w:r>
              <w:t>   </w:t>
            </w:r>
            <w:r>
              <w:rPr>
                <w:rFonts w:ascii="Arial" w:hAnsi="Arial" w:cs="Arial"/>
              </w:rPr>
              <w:t>    </w:t>
            </w:r>
          </w:p>
        </w:tc>
      </w:tr>
    </w:tbl>
    <w:p w14:paraId="543D3B7E" w14:textId="77777777" w:rsidR="00920E0A" w:rsidRPr="003E48B5" w:rsidRDefault="00920E0A" w:rsidP="006201C9">
      <w:pPr>
        <w:pStyle w:val="Nadpis2"/>
      </w:pPr>
      <w:bookmarkStart w:id="7" w:name="_Toc532823972"/>
      <w:bookmarkEnd w:id="4"/>
      <w:bookmarkEnd w:id="6"/>
      <w:r w:rsidRPr="003E48B5">
        <w:t>Přehled výchozích podkladů</w:t>
      </w:r>
      <w:bookmarkEnd w:id="7"/>
    </w:p>
    <w:tbl>
      <w:tblPr>
        <w:tblStyle w:val="Svtlmkatabulky"/>
        <w:tblW w:w="0" w:type="auto"/>
        <w:tblLook w:val="04A0" w:firstRow="1" w:lastRow="0" w:firstColumn="1" w:lastColumn="0" w:noHBand="0" w:noVBand="1"/>
      </w:tblPr>
      <w:tblGrid>
        <w:gridCol w:w="4390"/>
        <w:gridCol w:w="3969"/>
        <w:gridCol w:w="1536"/>
      </w:tblGrid>
      <w:tr w:rsidR="003A38BE" w:rsidRPr="003E48B5" w14:paraId="0B7284DA" w14:textId="77777777" w:rsidTr="00775600">
        <w:tc>
          <w:tcPr>
            <w:tcW w:w="4390" w:type="dxa"/>
          </w:tcPr>
          <w:p w14:paraId="727B3CB5" w14:textId="77777777" w:rsidR="003A38BE" w:rsidRPr="00587B20" w:rsidRDefault="003A38BE" w:rsidP="003A38BE">
            <w:pPr>
              <w:spacing w:after="80"/>
            </w:pPr>
            <w:bookmarkStart w:id="8" w:name="_Hlk874231"/>
            <w:r w:rsidRPr="00587B20">
              <w:t xml:space="preserve">koordinační situace stavby </w:t>
            </w:r>
          </w:p>
        </w:tc>
        <w:tc>
          <w:tcPr>
            <w:tcW w:w="3969" w:type="dxa"/>
          </w:tcPr>
          <w:p w14:paraId="7CD4E7FB" w14:textId="0BB5F09F" w:rsidR="003A38BE" w:rsidRPr="00587B20" w:rsidRDefault="00775600" w:rsidP="003A38BE">
            <w:pPr>
              <w:spacing w:after="80"/>
            </w:pPr>
            <w:r w:rsidRPr="00775600">
              <w:t>BS projekt architektonická a projekční kancelář s.r.o.</w:t>
            </w:r>
          </w:p>
        </w:tc>
        <w:tc>
          <w:tcPr>
            <w:tcW w:w="1536" w:type="dxa"/>
          </w:tcPr>
          <w:p w14:paraId="0ED48EAF" w14:textId="104A2A25" w:rsidR="003A38BE" w:rsidRPr="00587B20" w:rsidRDefault="00775600" w:rsidP="003A38BE">
            <w:pPr>
              <w:spacing w:after="80"/>
            </w:pPr>
            <w:r>
              <w:t>03</w:t>
            </w:r>
            <w:r w:rsidR="00684A87">
              <w:t>/</w:t>
            </w:r>
            <w:r w:rsidR="003A38BE">
              <w:t>202</w:t>
            </w:r>
            <w:r>
              <w:t>5</w:t>
            </w:r>
          </w:p>
        </w:tc>
      </w:tr>
      <w:tr w:rsidR="00775600" w:rsidRPr="003E48B5" w14:paraId="78A49E05" w14:textId="77777777" w:rsidTr="00775600">
        <w:tc>
          <w:tcPr>
            <w:tcW w:w="4390" w:type="dxa"/>
          </w:tcPr>
          <w:p w14:paraId="1E716BA8" w14:textId="271E7E48" w:rsidR="00775600" w:rsidRPr="00587B20" w:rsidRDefault="00775600" w:rsidP="003A38BE">
            <w:pPr>
              <w:spacing w:after="80"/>
            </w:pPr>
            <w:r>
              <w:t>Výkresová dokumentace stavby</w:t>
            </w:r>
          </w:p>
        </w:tc>
        <w:tc>
          <w:tcPr>
            <w:tcW w:w="3969" w:type="dxa"/>
          </w:tcPr>
          <w:p w14:paraId="003BDEFB" w14:textId="2F685F07" w:rsidR="00775600" w:rsidRPr="00775600" w:rsidRDefault="00775600" w:rsidP="003A38BE">
            <w:pPr>
              <w:spacing w:after="80"/>
            </w:pPr>
            <w:r w:rsidRPr="00775600">
              <w:t>BS projekt architektonická a projekční kancelář s.r.o.</w:t>
            </w:r>
          </w:p>
        </w:tc>
        <w:tc>
          <w:tcPr>
            <w:tcW w:w="1536" w:type="dxa"/>
          </w:tcPr>
          <w:p w14:paraId="13E5F996" w14:textId="5CAC2F54" w:rsidR="00775600" w:rsidRDefault="00775600" w:rsidP="003A38BE">
            <w:pPr>
              <w:spacing w:after="80"/>
            </w:pPr>
            <w:r>
              <w:t>03/2025</w:t>
            </w:r>
          </w:p>
        </w:tc>
      </w:tr>
      <w:tr w:rsidR="003A38BE" w:rsidRPr="003E48B5" w14:paraId="4ABFB82B" w14:textId="77777777" w:rsidTr="00775600">
        <w:tc>
          <w:tcPr>
            <w:tcW w:w="4390" w:type="dxa"/>
          </w:tcPr>
          <w:p w14:paraId="435F584A" w14:textId="32FF4D6F" w:rsidR="003A38BE" w:rsidRPr="00587B20" w:rsidRDefault="003A38BE" w:rsidP="003A38BE">
            <w:pPr>
              <w:spacing w:after="80"/>
            </w:pPr>
            <w:r w:rsidRPr="00587B20">
              <w:t>výpočet teplených ztrát / bilance tepla</w:t>
            </w:r>
            <w:r>
              <w:t>/ parametry TČ</w:t>
            </w:r>
          </w:p>
        </w:tc>
        <w:tc>
          <w:tcPr>
            <w:tcW w:w="3969" w:type="dxa"/>
          </w:tcPr>
          <w:p w14:paraId="3BCAF875" w14:textId="011F0A1C" w:rsidR="003A38BE" w:rsidRPr="003A38BE" w:rsidRDefault="00775600" w:rsidP="003A38BE">
            <w:pPr>
              <w:spacing w:after="80"/>
            </w:pPr>
            <w:r w:rsidRPr="00775600">
              <w:t>BS projekt architektonická a projekční kancelář s.r.o.</w:t>
            </w:r>
          </w:p>
        </w:tc>
        <w:tc>
          <w:tcPr>
            <w:tcW w:w="1536" w:type="dxa"/>
          </w:tcPr>
          <w:p w14:paraId="74AA77B8" w14:textId="4A963E3E" w:rsidR="003A38BE" w:rsidRPr="004C59F3" w:rsidRDefault="003A38BE" w:rsidP="003A38BE">
            <w:pPr>
              <w:spacing w:after="80"/>
              <w:rPr>
                <w:highlight w:val="yellow"/>
              </w:rPr>
            </w:pPr>
            <w:r>
              <w:t>1</w:t>
            </w:r>
            <w:r w:rsidR="00684A87">
              <w:t>1</w:t>
            </w:r>
            <w:r w:rsidRPr="00C851CB">
              <w:t>/202</w:t>
            </w:r>
            <w:r>
              <w:t>4</w:t>
            </w:r>
          </w:p>
        </w:tc>
      </w:tr>
      <w:tr w:rsidR="00661CAC" w:rsidRPr="003E48B5" w14:paraId="08DFD318" w14:textId="77777777" w:rsidTr="00775600">
        <w:tc>
          <w:tcPr>
            <w:tcW w:w="4390" w:type="dxa"/>
          </w:tcPr>
          <w:p w14:paraId="2DD58F72" w14:textId="77777777" w:rsidR="00661CAC" w:rsidRPr="00587B20" w:rsidRDefault="00661CAC" w:rsidP="00661CAC">
            <w:pPr>
              <w:spacing w:after="80"/>
            </w:pPr>
            <w:r w:rsidRPr="00587B20">
              <w:t>hydrogeologické podmínky</w:t>
            </w:r>
          </w:p>
        </w:tc>
        <w:tc>
          <w:tcPr>
            <w:tcW w:w="3969" w:type="dxa"/>
          </w:tcPr>
          <w:p w14:paraId="74ECD896" w14:textId="31552C93" w:rsidR="00661CAC" w:rsidRPr="003A38BE" w:rsidRDefault="00775600" w:rsidP="00661CAC">
            <w:pPr>
              <w:spacing w:after="80"/>
            </w:pPr>
            <w:r w:rsidRPr="00775600">
              <w:t>Mgr. František Chalupa Ph.D.</w:t>
            </w:r>
          </w:p>
        </w:tc>
        <w:tc>
          <w:tcPr>
            <w:tcW w:w="1536" w:type="dxa"/>
          </w:tcPr>
          <w:p w14:paraId="3D3DD9F8" w14:textId="2778DD5F" w:rsidR="00661CAC" w:rsidRPr="00387A46" w:rsidRDefault="00775600" w:rsidP="00661CAC">
            <w:pPr>
              <w:spacing w:after="80"/>
            </w:pPr>
            <w:r>
              <w:t>06</w:t>
            </w:r>
            <w:r w:rsidR="005D434D">
              <w:t>/202</w:t>
            </w:r>
            <w:r w:rsidR="002241FF">
              <w:t>4</w:t>
            </w:r>
          </w:p>
        </w:tc>
      </w:tr>
    </w:tbl>
    <w:bookmarkEnd w:id="8"/>
    <w:p w14:paraId="0DB1E496" w14:textId="77777777" w:rsidR="00C2124B" w:rsidRPr="003E48B5" w:rsidRDefault="00C2124B" w:rsidP="00C2124B">
      <w:pPr>
        <w:pStyle w:val="Nadpis2"/>
      </w:pPr>
      <w:r w:rsidRPr="003E48B5">
        <w:t>Přehled použitých norem/směrnic/vyhlášek a zákonů</w:t>
      </w:r>
    </w:p>
    <w:tbl>
      <w:tblPr>
        <w:tblStyle w:val="Svtlmkatabulky"/>
        <w:tblW w:w="9918" w:type="dxa"/>
        <w:tblLook w:val="04A0" w:firstRow="1" w:lastRow="0" w:firstColumn="1" w:lastColumn="0" w:noHBand="0" w:noVBand="1"/>
      </w:tblPr>
      <w:tblGrid>
        <w:gridCol w:w="9918"/>
      </w:tblGrid>
      <w:tr w:rsidR="00C2124B" w:rsidRPr="003E48B5" w14:paraId="0E90AA6B" w14:textId="77777777" w:rsidTr="00C2124B">
        <w:tc>
          <w:tcPr>
            <w:tcW w:w="9918" w:type="dxa"/>
          </w:tcPr>
          <w:p w14:paraId="6E56AF51" w14:textId="77777777" w:rsidR="00C2124B" w:rsidRPr="003E48B5" w:rsidRDefault="00C2124B" w:rsidP="008D69C5">
            <w:r w:rsidRPr="003E48B5">
              <w:t xml:space="preserve">- VDI 4640 - </w:t>
            </w:r>
            <w:proofErr w:type="spellStart"/>
            <w:r w:rsidRPr="003E48B5">
              <w:t>Thermische</w:t>
            </w:r>
            <w:proofErr w:type="spellEnd"/>
            <w:r w:rsidRPr="003E48B5">
              <w:t xml:space="preserve"> </w:t>
            </w:r>
            <w:proofErr w:type="spellStart"/>
            <w:r w:rsidRPr="003E48B5">
              <w:t>Nutzung</w:t>
            </w:r>
            <w:proofErr w:type="spellEnd"/>
            <w:r w:rsidRPr="003E48B5">
              <w:t xml:space="preserve"> des </w:t>
            </w:r>
            <w:proofErr w:type="spellStart"/>
            <w:r w:rsidRPr="003E48B5">
              <w:t>Untergrundes</w:t>
            </w:r>
            <w:proofErr w:type="spellEnd"/>
            <w:r w:rsidRPr="003E48B5">
              <w:t xml:space="preserve"> – Německá směrnice pro geotermální systémy pro TČ</w:t>
            </w:r>
          </w:p>
        </w:tc>
      </w:tr>
      <w:tr w:rsidR="00C2124B" w:rsidRPr="003E48B5" w14:paraId="4C92621B" w14:textId="77777777" w:rsidTr="00C2124B">
        <w:tc>
          <w:tcPr>
            <w:tcW w:w="9918" w:type="dxa"/>
          </w:tcPr>
          <w:p w14:paraId="5EE6853D" w14:textId="1C7DA90A" w:rsidR="00C2124B" w:rsidRPr="003E48B5" w:rsidRDefault="00461102" w:rsidP="008D69C5">
            <w:r w:rsidRPr="003E48B5">
              <w:t xml:space="preserve">- </w:t>
            </w:r>
            <w:r w:rsidR="00684A87" w:rsidRPr="00684A87">
              <w:t>Metodický pokyn pro stavební úřady MMR ČR, odbor stavebního řádu, červenec 2023, Umístění, povolení a užívání tepelných čerpadel</w:t>
            </w:r>
          </w:p>
        </w:tc>
      </w:tr>
      <w:tr w:rsidR="00684A87" w:rsidRPr="003E48B5" w14:paraId="5A5F2238" w14:textId="77777777" w:rsidTr="00C2124B">
        <w:tc>
          <w:tcPr>
            <w:tcW w:w="9918" w:type="dxa"/>
          </w:tcPr>
          <w:p w14:paraId="44A71F0D" w14:textId="53B19C7C" w:rsidR="00684A87" w:rsidRPr="003E48B5" w:rsidRDefault="00684A87" w:rsidP="00684A87">
            <w:r>
              <w:t xml:space="preserve">- </w:t>
            </w:r>
            <w:r w:rsidRPr="002B613F">
              <w:t>Příručka pro projektování, povolování a realizaci vrtů pro tepelná čerpadla systémů „země x voda“ a „voda x voda“ (ČAH, listopad 2023)</w:t>
            </w:r>
          </w:p>
        </w:tc>
      </w:tr>
      <w:tr w:rsidR="00C2124B" w:rsidRPr="003E48B5" w14:paraId="422B0DFE" w14:textId="77777777" w:rsidTr="00C2124B">
        <w:tc>
          <w:tcPr>
            <w:tcW w:w="9918" w:type="dxa"/>
          </w:tcPr>
          <w:p w14:paraId="26CA83B2" w14:textId="77777777" w:rsidR="00C2124B" w:rsidRPr="003E48B5" w:rsidRDefault="00461102" w:rsidP="008D69C5">
            <w:r w:rsidRPr="003E48B5">
              <w:t>- Nařízení vlády číslo 272/2011 Sb. o ochraně zdraví před nepříznivými účinky hluku a vibrací</w:t>
            </w:r>
          </w:p>
        </w:tc>
      </w:tr>
      <w:tr w:rsidR="005D590C" w14:paraId="7BC654CA" w14:textId="77777777" w:rsidTr="00B00C9D">
        <w:trPr>
          <w:trHeight w:val="429"/>
        </w:trPr>
        <w:tc>
          <w:tcPr>
            <w:tcW w:w="9918" w:type="dxa"/>
          </w:tcPr>
          <w:p w14:paraId="08C4AA4F" w14:textId="77777777" w:rsidR="0041220A" w:rsidRDefault="005D590C" w:rsidP="008D69C5">
            <w:r w:rsidRPr="003E48B5">
              <w:t xml:space="preserve">- Nařízení vlády číslo 361/2007 Sb., kterým se stanoví podmínky ochrany zdraví při práci, se změnami 68/2010 </w:t>
            </w:r>
            <w:proofErr w:type="spellStart"/>
            <w:r w:rsidRPr="003E48B5">
              <w:t>Sb</w:t>
            </w:r>
            <w:proofErr w:type="spellEnd"/>
            <w:r w:rsidRPr="003E48B5">
              <w:t xml:space="preserve"> a 93/2012 Sb</w:t>
            </w:r>
            <w:r w:rsidR="0041220A">
              <w:t>.</w:t>
            </w:r>
          </w:p>
        </w:tc>
      </w:tr>
    </w:tbl>
    <w:p w14:paraId="36DB11C5" w14:textId="77777777" w:rsidR="003A38BE" w:rsidRPr="003A38BE" w:rsidRDefault="003A38BE" w:rsidP="003A38BE">
      <w:bookmarkStart w:id="9" w:name="_Toc532823973"/>
    </w:p>
    <w:p w14:paraId="07BF5001" w14:textId="061191E9" w:rsidR="00D31C3E" w:rsidRPr="00D31C3E" w:rsidRDefault="003A38BE" w:rsidP="00D31C3E">
      <w:pPr>
        <w:pStyle w:val="Nadpis1"/>
      </w:pPr>
      <w:r>
        <w:lastRenderedPageBreak/>
        <w:t>Z</w:t>
      </w:r>
      <w:r w:rsidR="00A71C99" w:rsidRPr="00A71C99">
        <w:t xml:space="preserve">ákladní </w:t>
      </w:r>
      <w:r w:rsidR="00655D26">
        <w:t xml:space="preserve">TECHNICKÉ </w:t>
      </w:r>
      <w:r w:rsidR="00A71C99" w:rsidRPr="00A71C99">
        <w:t>údaje</w:t>
      </w:r>
      <w:bookmarkEnd w:id="9"/>
      <w:r w:rsidR="00655D26">
        <w:t xml:space="preserve"> </w:t>
      </w:r>
      <w:r w:rsidR="002C4E01">
        <w:t xml:space="preserve">A PODMÍNKY </w:t>
      </w:r>
    </w:p>
    <w:tbl>
      <w:tblPr>
        <w:tblStyle w:val="Svtlmkatabulky"/>
        <w:tblW w:w="5000" w:type="pct"/>
        <w:tblLook w:val="04A0" w:firstRow="1" w:lastRow="0" w:firstColumn="1" w:lastColumn="0" w:noHBand="0" w:noVBand="1"/>
      </w:tblPr>
      <w:tblGrid>
        <w:gridCol w:w="1547"/>
        <w:gridCol w:w="1538"/>
        <w:gridCol w:w="3248"/>
        <w:gridCol w:w="3562"/>
      </w:tblGrid>
      <w:tr w:rsidR="00461102" w:rsidRPr="00461102" w14:paraId="5EDA2E34" w14:textId="77777777" w:rsidTr="00BD65F4">
        <w:trPr>
          <w:trHeight w:val="747"/>
        </w:trPr>
        <w:tc>
          <w:tcPr>
            <w:tcW w:w="782" w:type="pct"/>
          </w:tcPr>
          <w:p w14:paraId="2AF826B5" w14:textId="77777777" w:rsidR="00461102" w:rsidRPr="00461102" w:rsidRDefault="00461102" w:rsidP="008D69C5">
            <w:bookmarkStart w:id="10" w:name="_Hlk878561"/>
            <w:r w:rsidRPr="00461102">
              <w:t>Účel navrhovaného zařízení:</w:t>
            </w:r>
          </w:p>
        </w:tc>
        <w:tc>
          <w:tcPr>
            <w:tcW w:w="4218" w:type="pct"/>
            <w:gridSpan w:val="3"/>
          </w:tcPr>
          <w:p w14:paraId="7B746DC3" w14:textId="77777777" w:rsidR="00B148C7" w:rsidRDefault="00461102" w:rsidP="003A5407">
            <w:pPr>
              <w:tabs>
                <w:tab w:val="left" w:pos="1177"/>
                <w:tab w:val="center" w:pos="3424"/>
              </w:tabs>
            </w:pPr>
            <w:r>
              <w:t>Zdroj energie</w:t>
            </w:r>
            <w:r w:rsidR="00072A6D">
              <w:t xml:space="preserve"> (tepla)</w:t>
            </w:r>
            <w:r>
              <w:t xml:space="preserve"> pro vytápění tepelným čerpadlem systému země </w:t>
            </w:r>
            <w:r w:rsidR="00AD3BEE">
              <w:t>– voda</w:t>
            </w:r>
          </w:p>
          <w:p w14:paraId="54265D67" w14:textId="0EF5557B" w:rsidR="00594C96" w:rsidRPr="00461102" w:rsidRDefault="00594C96" w:rsidP="003A5407">
            <w:pPr>
              <w:tabs>
                <w:tab w:val="left" w:pos="1177"/>
                <w:tab w:val="center" w:pos="3424"/>
              </w:tabs>
            </w:pPr>
            <w:r>
              <w:t>Zdroj energie (tepla) pro ohřev teplé vody tepelným čerpadlem systému země – voda</w:t>
            </w:r>
          </w:p>
        </w:tc>
      </w:tr>
      <w:tr w:rsidR="00461102" w:rsidRPr="00461102" w14:paraId="014A02AD" w14:textId="77777777" w:rsidTr="00BD65F4">
        <w:trPr>
          <w:trHeight w:val="399"/>
        </w:trPr>
        <w:tc>
          <w:tcPr>
            <w:tcW w:w="782" w:type="pct"/>
          </w:tcPr>
          <w:p w14:paraId="732B6F68" w14:textId="77777777" w:rsidR="00461102" w:rsidRPr="00461102" w:rsidRDefault="00AD3BEE" w:rsidP="000540DB">
            <w:pPr>
              <w:jc w:val="left"/>
            </w:pPr>
            <w:r>
              <w:t xml:space="preserve">Umístění </w:t>
            </w:r>
            <w:r w:rsidR="00995BC1">
              <w:t>vrtů</w:t>
            </w:r>
            <w:r w:rsidR="000540DB">
              <w:t xml:space="preserve"> v KN:</w:t>
            </w:r>
          </w:p>
        </w:tc>
        <w:tc>
          <w:tcPr>
            <w:tcW w:w="4218" w:type="pct"/>
            <w:gridSpan w:val="3"/>
          </w:tcPr>
          <w:p w14:paraId="645DE5E9" w14:textId="355A2342" w:rsidR="00FA3117" w:rsidRPr="007C3CC8" w:rsidRDefault="00AD3BEE" w:rsidP="00016262">
            <w:pPr>
              <w:tabs>
                <w:tab w:val="left" w:pos="1177"/>
                <w:tab w:val="center" w:pos="3424"/>
              </w:tabs>
            </w:pPr>
            <w:r w:rsidRPr="009C0F61">
              <w:t xml:space="preserve">Veškeré </w:t>
            </w:r>
            <w:r w:rsidR="00995BC1" w:rsidRPr="009C0F61">
              <w:t>vrty budou umístěny na</w:t>
            </w:r>
            <w:r w:rsidR="002241FF" w:rsidRPr="002241FF">
              <w:t xml:space="preserve"> </w:t>
            </w:r>
            <w:proofErr w:type="spellStart"/>
            <w:r w:rsidR="00594C96" w:rsidRPr="002241FF">
              <w:t>p</w:t>
            </w:r>
            <w:r w:rsidR="00594C96">
              <w:t>.č</w:t>
            </w:r>
            <w:proofErr w:type="spellEnd"/>
            <w:r w:rsidR="00594C96">
              <w:t xml:space="preserve">. </w:t>
            </w:r>
            <w:r w:rsidR="00306A2F" w:rsidRPr="00775600">
              <w:t xml:space="preserve">3737/2, 3737/3, 673/30, 723/2, 723/3 a 725/6 </w:t>
            </w:r>
            <w:proofErr w:type="spellStart"/>
            <w:r w:rsidR="00306A2F" w:rsidRPr="00775600">
              <w:t>k.ú</w:t>
            </w:r>
            <w:proofErr w:type="spellEnd"/>
            <w:r w:rsidR="00306A2F" w:rsidRPr="00775600">
              <w:t>. Hlinsko v Čechách (639303)</w:t>
            </w:r>
          </w:p>
        </w:tc>
      </w:tr>
      <w:tr w:rsidR="00AD3BEE" w14:paraId="1AE8569E" w14:textId="77777777" w:rsidTr="00BD65F4">
        <w:trPr>
          <w:trHeight w:val="334"/>
        </w:trPr>
        <w:tc>
          <w:tcPr>
            <w:tcW w:w="782" w:type="pct"/>
          </w:tcPr>
          <w:p w14:paraId="0F5550F6" w14:textId="77777777" w:rsidR="00AD3BEE" w:rsidRPr="00461102" w:rsidRDefault="00AD3BEE" w:rsidP="008D69C5">
            <w:r>
              <w:t>Orientační poloha zařízení S-JTSK</w:t>
            </w:r>
            <w:r w:rsidRPr="00461102">
              <w:t>:</w:t>
            </w:r>
          </w:p>
        </w:tc>
        <w:tc>
          <w:tcPr>
            <w:tcW w:w="777" w:type="pct"/>
          </w:tcPr>
          <w:p w14:paraId="570FA3FD" w14:textId="77777777" w:rsidR="00AD3BEE" w:rsidRPr="00455C5A" w:rsidRDefault="00703FB0" w:rsidP="00AD3BEE">
            <w:pPr>
              <w:tabs>
                <w:tab w:val="left" w:pos="1177"/>
                <w:tab w:val="center" w:pos="3424"/>
              </w:tabs>
            </w:pPr>
            <w:r>
              <w:t>Označení vrtu</w:t>
            </w:r>
          </w:p>
        </w:tc>
        <w:tc>
          <w:tcPr>
            <w:tcW w:w="1641" w:type="pct"/>
          </w:tcPr>
          <w:p w14:paraId="0E131637" w14:textId="25A27917" w:rsidR="00AD3BEE" w:rsidRPr="009C0F61" w:rsidRDefault="00703FB0" w:rsidP="007061EB">
            <w:pPr>
              <w:tabs>
                <w:tab w:val="left" w:pos="1177"/>
                <w:tab w:val="center" w:pos="3424"/>
              </w:tabs>
              <w:jc w:val="center"/>
            </w:pPr>
            <w:r w:rsidRPr="009C0F61">
              <w:t xml:space="preserve">Souřadnice </w:t>
            </w:r>
            <w:r w:rsidR="000540DB" w:rsidRPr="009C0F61">
              <w:t>X</w:t>
            </w:r>
          </w:p>
        </w:tc>
        <w:tc>
          <w:tcPr>
            <w:tcW w:w="1800" w:type="pct"/>
          </w:tcPr>
          <w:p w14:paraId="0D47E9FD" w14:textId="650C1C54" w:rsidR="00AD3BEE" w:rsidRPr="009C0F61" w:rsidRDefault="00703FB0" w:rsidP="007061EB">
            <w:pPr>
              <w:tabs>
                <w:tab w:val="left" w:pos="1177"/>
                <w:tab w:val="center" w:pos="3424"/>
              </w:tabs>
              <w:jc w:val="center"/>
            </w:pPr>
            <w:r w:rsidRPr="009C0F61">
              <w:t xml:space="preserve">Souřadnice </w:t>
            </w:r>
            <w:r w:rsidR="000540DB" w:rsidRPr="009C0F61">
              <w:t>Y</w:t>
            </w:r>
          </w:p>
        </w:tc>
      </w:tr>
      <w:tr w:rsidR="00306A2F" w14:paraId="69D60D26" w14:textId="77777777" w:rsidTr="00E36BF0">
        <w:trPr>
          <w:trHeight w:val="334"/>
        </w:trPr>
        <w:tc>
          <w:tcPr>
            <w:tcW w:w="782" w:type="pct"/>
            <w:vMerge w:val="restart"/>
          </w:tcPr>
          <w:p w14:paraId="0AF79032" w14:textId="77777777" w:rsidR="00306A2F" w:rsidRDefault="00306A2F" w:rsidP="00306A2F"/>
        </w:tc>
        <w:tc>
          <w:tcPr>
            <w:tcW w:w="777" w:type="pct"/>
          </w:tcPr>
          <w:p w14:paraId="56638B01" w14:textId="03D842C2" w:rsidR="00306A2F" w:rsidRDefault="00306A2F" w:rsidP="00306A2F">
            <w:pPr>
              <w:tabs>
                <w:tab w:val="left" w:pos="1177"/>
                <w:tab w:val="center" w:pos="3424"/>
              </w:tabs>
              <w:jc w:val="center"/>
            </w:pPr>
            <w:r w:rsidRPr="007163E0">
              <w:t>V1</w:t>
            </w:r>
          </w:p>
        </w:tc>
        <w:tc>
          <w:tcPr>
            <w:tcW w:w="1641" w:type="pct"/>
          </w:tcPr>
          <w:p w14:paraId="43D89216" w14:textId="19D3D1C9" w:rsidR="00306A2F" w:rsidRPr="009C0F61" w:rsidRDefault="00306A2F" w:rsidP="00306A2F">
            <w:pPr>
              <w:tabs>
                <w:tab w:val="left" w:pos="1177"/>
                <w:tab w:val="center" w:pos="3424"/>
              </w:tabs>
              <w:jc w:val="center"/>
            </w:pPr>
            <w:r w:rsidRPr="007163E0">
              <w:t>1092041,73</w:t>
            </w:r>
          </w:p>
        </w:tc>
        <w:tc>
          <w:tcPr>
            <w:tcW w:w="1800" w:type="pct"/>
          </w:tcPr>
          <w:p w14:paraId="66691EF8" w14:textId="70DFE9FB" w:rsidR="00306A2F" w:rsidRPr="009C0F61" w:rsidRDefault="00306A2F" w:rsidP="00306A2F">
            <w:pPr>
              <w:tabs>
                <w:tab w:val="left" w:pos="1177"/>
                <w:tab w:val="center" w:pos="3424"/>
              </w:tabs>
              <w:jc w:val="center"/>
            </w:pPr>
            <w:r w:rsidRPr="007163E0">
              <w:t>641867,77</w:t>
            </w:r>
          </w:p>
        </w:tc>
      </w:tr>
      <w:tr w:rsidR="00306A2F" w14:paraId="0BDCF77F" w14:textId="77777777" w:rsidTr="00E36BF0">
        <w:trPr>
          <w:trHeight w:val="334"/>
        </w:trPr>
        <w:tc>
          <w:tcPr>
            <w:tcW w:w="782" w:type="pct"/>
            <w:vMerge/>
          </w:tcPr>
          <w:p w14:paraId="77118800" w14:textId="77777777" w:rsidR="00306A2F" w:rsidRDefault="00306A2F" w:rsidP="00306A2F"/>
        </w:tc>
        <w:tc>
          <w:tcPr>
            <w:tcW w:w="777" w:type="pct"/>
          </w:tcPr>
          <w:p w14:paraId="769B5D7C" w14:textId="445230B7" w:rsidR="00306A2F" w:rsidRDefault="00306A2F" w:rsidP="00306A2F">
            <w:pPr>
              <w:tabs>
                <w:tab w:val="left" w:pos="1177"/>
                <w:tab w:val="center" w:pos="3424"/>
              </w:tabs>
              <w:jc w:val="center"/>
            </w:pPr>
            <w:r w:rsidRPr="007163E0">
              <w:t>V2</w:t>
            </w:r>
          </w:p>
        </w:tc>
        <w:tc>
          <w:tcPr>
            <w:tcW w:w="1641" w:type="pct"/>
          </w:tcPr>
          <w:p w14:paraId="415E570E" w14:textId="12F6F1E8" w:rsidR="00306A2F" w:rsidRPr="009C0F61" w:rsidRDefault="00306A2F" w:rsidP="00306A2F">
            <w:pPr>
              <w:tabs>
                <w:tab w:val="left" w:pos="1177"/>
                <w:tab w:val="center" w:pos="3424"/>
              </w:tabs>
              <w:jc w:val="center"/>
            </w:pPr>
            <w:r w:rsidRPr="007163E0">
              <w:t>1092047,65</w:t>
            </w:r>
          </w:p>
        </w:tc>
        <w:tc>
          <w:tcPr>
            <w:tcW w:w="1800" w:type="pct"/>
          </w:tcPr>
          <w:p w14:paraId="5B3E9B69" w14:textId="0B8EA4E2" w:rsidR="00306A2F" w:rsidRPr="009C0F61" w:rsidRDefault="00306A2F" w:rsidP="00306A2F">
            <w:pPr>
              <w:tabs>
                <w:tab w:val="left" w:pos="1177"/>
                <w:tab w:val="center" w:pos="3424"/>
              </w:tabs>
              <w:jc w:val="center"/>
            </w:pPr>
            <w:r w:rsidRPr="007163E0">
              <w:t>641875,83</w:t>
            </w:r>
          </w:p>
        </w:tc>
      </w:tr>
      <w:tr w:rsidR="00306A2F" w14:paraId="65BC0B29" w14:textId="77777777" w:rsidTr="00E36BF0">
        <w:trPr>
          <w:trHeight w:val="334"/>
        </w:trPr>
        <w:tc>
          <w:tcPr>
            <w:tcW w:w="782" w:type="pct"/>
            <w:vMerge/>
          </w:tcPr>
          <w:p w14:paraId="138CA323" w14:textId="77777777" w:rsidR="00306A2F" w:rsidRDefault="00306A2F" w:rsidP="00306A2F"/>
        </w:tc>
        <w:tc>
          <w:tcPr>
            <w:tcW w:w="777" w:type="pct"/>
          </w:tcPr>
          <w:p w14:paraId="155B4464" w14:textId="228C919B" w:rsidR="00306A2F" w:rsidRDefault="00306A2F" w:rsidP="00306A2F">
            <w:pPr>
              <w:tabs>
                <w:tab w:val="left" w:pos="1177"/>
                <w:tab w:val="center" w:pos="3424"/>
              </w:tabs>
              <w:jc w:val="center"/>
            </w:pPr>
            <w:r w:rsidRPr="007163E0">
              <w:t>V3</w:t>
            </w:r>
          </w:p>
        </w:tc>
        <w:tc>
          <w:tcPr>
            <w:tcW w:w="1641" w:type="pct"/>
          </w:tcPr>
          <w:p w14:paraId="695B7F86" w14:textId="6291A589" w:rsidR="00306A2F" w:rsidRPr="009C0F61" w:rsidRDefault="00306A2F" w:rsidP="00306A2F">
            <w:pPr>
              <w:tabs>
                <w:tab w:val="left" w:pos="1177"/>
                <w:tab w:val="center" w:pos="3424"/>
              </w:tabs>
              <w:jc w:val="center"/>
            </w:pPr>
            <w:r w:rsidRPr="007163E0">
              <w:t>1092054,05</w:t>
            </w:r>
          </w:p>
        </w:tc>
        <w:tc>
          <w:tcPr>
            <w:tcW w:w="1800" w:type="pct"/>
          </w:tcPr>
          <w:p w14:paraId="763837A7" w14:textId="72DB6510" w:rsidR="00306A2F" w:rsidRPr="009C0F61" w:rsidRDefault="00306A2F" w:rsidP="00306A2F">
            <w:pPr>
              <w:tabs>
                <w:tab w:val="left" w:pos="1177"/>
                <w:tab w:val="center" w:pos="3424"/>
              </w:tabs>
              <w:jc w:val="center"/>
            </w:pPr>
            <w:r w:rsidRPr="007163E0">
              <w:t>641883,51</w:t>
            </w:r>
          </w:p>
        </w:tc>
      </w:tr>
      <w:tr w:rsidR="00306A2F" w14:paraId="6C21EE17" w14:textId="77777777" w:rsidTr="00E36BF0">
        <w:trPr>
          <w:trHeight w:val="334"/>
        </w:trPr>
        <w:tc>
          <w:tcPr>
            <w:tcW w:w="782" w:type="pct"/>
            <w:vMerge/>
          </w:tcPr>
          <w:p w14:paraId="28B9C9F9" w14:textId="77777777" w:rsidR="00306A2F" w:rsidRDefault="00306A2F" w:rsidP="00306A2F"/>
        </w:tc>
        <w:tc>
          <w:tcPr>
            <w:tcW w:w="777" w:type="pct"/>
          </w:tcPr>
          <w:p w14:paraId="7A8619DD" w14:textId="399D1D38" w:rsidR="00306A2F" w:rsidRDefault="00306A2F" w:rsidP="00306A2F">
            <w:pPr>
              <w:tabs>
                <w:tab w:val="left" w:pos="1177"/>
                <w:tab w:val="center" w:pos="3424"/>
              </w:tabs>
              <w:jc w:val="center"/>
            </w:pPr>
            <w:r w:rsidRPr="007163E0">
              <w:t>V4</w:t>
            </w:r>
          </w:p>
        </w:tc>
        <w:tc>
          <w:tcPr>
            <w:tcW w:w="1641" w:type="pct"/>
          </w:tcPr>
          <w:p w14:paraId="059B2D46" w14:textId="78707479" w:rsidR="00306A2F" w:rsidRPr="009C0F61" w:rsidRDefault="00306A2F" w:rsidP="00306A2F">
            <w:pPr>
              <w:tabs>
                <w:tab w:val="left" w:pos="1177"/>
                <w:tab w:val="center" w:pos="3424"/>
              </w:tabs>
              <w:jc w:val="center"/>
            </w:pPr>
            <w:r w:rsidRPr="007163E0">
              <w:t>1092059,31</w:t>
            </w:r>
          </w:p>
        </w:tc>
        <w:tc>
          <w:tcPr>
            <w:tcW w:w="1800" w:type="pct"/>
          </w:tcPr>
          <w:p w14:paraId="2D247ED1" w14:textId="364385E2" w:rsidR="00306A2F" w:rsidRPr="009C0F61" w:rsidRDefault="00306A2F" w:rsidP="00306A2F">
            <w:pPr>
              <w:tabs>
                <w:tab w:val="left" w:pos="1177"/>
                <w:tab w:val="center" w:pos="3424"/>
              </w:tabs>
              <w:jc w:val="center"/>
            </w:pPr>
            <w:r w:rsidRPr="007163E0">
              <w:t>641892,07</w:t>
            </w:r>
          </w:p>
        </w:tc>
      </w:tr>
      <w:tr w:rsidR="000540DB" w14:paraId="0E9CB992" w14:textId="77777777" w:rsidTr="000C1AA2">
        <w:trPr>
          <w:trHeight w:val="1825"/>
        </w:trPr>
        <w:tc>
          <w:tcPr>
            <w:tcW w:w="782" w:type="pct"/>
          </w:tcPr>
          <w:p w14:paraId="0B86837A" w14:textId="77777777" w:rsidR="000540DB" w:rsidRDefault="000540DB" w:rsidP="000540DB">
            <w:pPr>
              <w:jc w:val="left"/>
            </w:pPr>
            <w:r>
              <w:t>Dodržení obecných požadavků na výstavbu:</w:t>
            </w:r>
          </w:p>
        </w:tc>
        <w:tc>
          <w:tcPr>
            <w:tcW w:w="4218" w:type="pct"/>
            <w:gridSpan w:val="3"/>
          </w:tcPr>
          <w:p w14:paraId="426E8CE0" w14:textId="77777777" w:rsidR="000540DB" w:rsidRDefault="000540DB" w:rsidP="000540DB">
            <w:r>
              <w:t xml:space="preserve">Vyhláška č. 268/2009 Sb., o technických požadavcích na stavby, ve znění pozdějších předpisů nestanovuje žádné konkrétní podmínky pro umístění a provedení vrtů pro tepelná čerpadla. </w:t>
            </w:r>
          </w:p>
          <w:p w14:paraId="261F5800" w14:textId="4B85E4FA" w:rsidR="000540DB" w:rsidRDefault="000540DB" w:rsidP="000540DB">
            <w:r>
              <w:t>Stavba bude prováděna dle obecně platných zákonů a předpisů platných ke dni provádění díla, navržená zařízení a materiály musí splňovat technické předpisy a normy a budou v souladu s touto projektovou dokumentací</w:t>
            </w:r>
            <w:r w:rsidR="003A5407">
              <w:t>.</w:t>
            </w:r>
          </w:p>
          <w:p w14:paraId="1B7FBDB0" w14:textId="33CFEF71" w:rsidR="00FA3117" w:rsidRDefault="00552440" w:rsidP="000540DB">
            <w:r>
              <w:t>Dle v</w:t>
            </w:r>
            <w:r w:rsidRPr="00552440">
              <w:t>yhlášk</w:t>
            </w:r>
            <w:r>
              <w:t>y</w:t>
            </w:r>
            <w:r w:rsidRPr="00552440">
              <w:t xml:space="preserve"> č. 398/2009 Sb., o obecných technických požadavcích zabezpečujících bezbariérové užívání staveb</w:t>
            </w:r>
            <w:r>
              <w:t xml:space="preserve"> nevznikají tímto navrhovaným zařízením </w:t>
            </w:r>
            <w:r w:rsidRPr="00552440">
              <w:t>žádné požadavky na bezbariérový přístup</w:t>
            </w:r>
            <w:r w:rsidR="003A5407">
              <w:t>.</w:t>
            </w:r>
          </w:p>
        </w:tc>
      </w:tr>
      <w:tr w:rsidR="00316BAE" w14:paraId="5478CF37" w14:textId="77777777" w:rsidTr="00D720FC">
        <w:trPr>
          <w:trHeight w:val="2043"/>
        </w:trPr>
        <w:tc>
          <w:tcPr>
            <w:tcW w:w="782" w:type="pct"/>
          </w:tcPr>
          <w:p w14:paraId="4CA10641" w14:textId="77777777" w:rsidR="00316BAE" w:rsidRDefault="00316BAE" w:rsidP="000540DB">
            <w:pPr>
              <w:jc w:val="left"/>
            </w:pPr>
            <w:r>
              <w:t>Ostatní vymezující podmínky:</w:t>
            </w:r>
          </w:p>
        </w:tc>
        <w:tc>
          <w:tcPr>
            <w:tcW w:w="4218" w:type="pct"/>
            <w:gridSpan w:val="3"/>
          </w:tcPr>
          <w:p w14:paraId="5879D1F7" w14:textId="21BE8101" w:rsidR="000C1AA2" w:rsidRDefault="00316BAE" w:rsidP="000540DB">
            <w:r>
              <w:t>V</w:t>
            </w:r>
            <w:r w:rsidRPr="00316BAE">
              <w:t xml:space="preserve">rty pro TČ </w:t>
            </w:r>
            <w:r w:rsidRPr="009C0F61">
              <w:rPr>
                <w:b/>
              </w:rPr>
              <w:t>musí provádět odborná vrtná organizace vlastnící platné oprávnění k činnosti prováděné hornickým způsobem (ČPHZ) vydané příslušným obvodním báňským úřadem.</w:t>
            </w:r>
            <w:r w:rsidRPr="00316BAE">
              <w:t xml:space="preserve"> Dodavatelská firma by také měla být způsobilá k výkonu funkce závodního a báňského projektanta pro ČPHZ s platným osvědčením. </w:t>
            </w:r>
            <w:r w:rsidRPr="00316BAE">
              <w:rPr>
                <w:b/>
              </w:rPr>
              <w:t xml:space="preserve">Na vrty musí dodavatel – vrtná firma zpracovat projekt báňským projektantem pro ČPHZ dle přílohy č. 1 k vyhlášce č. 239/1998 </w:t>
            </w:r>
            <w:proofErr w:type="spellStart"/>
            <w:r w:rsidRPr="00316BAE">
              <w:rPr>
                <w:b/>
              </w:rPr>
              <w:t>Sb</w:t>
            </w:r>
            <w:proofErr w:type="spellEnd"/>
            <w:r w:rsidRPr="00316BAE">
              <w:rPr>
                <w:b/>
              </w:rPr>
              <w:t xml:space="preserve"> a minimálně 8 dní před započetím vrtných prací ohlásí zhotovitel tuto činnost prováděnou hornickým způsobem (ČPHZ) příslušnému obvodnímu báňskému úřadu.</w:t>
            </w:r>
            <w:r w:rsidRPr="00316BAE">
              <w:t xml:space="preserve"> V průběhu přípravných a stavebních prací bude postupováno v souladu s platnými souvisejícími předpisy, ČSN, vyhláškami a zákony Č</w:t>
            </w:r>
            <w:r w:rsidR="00D720FC">
              <w:t>R.</w:t>
            </w:r>
          </w:p>
        </w:tc>
      </w:tr>
      <w:tr w:rsidR="000F3D48" w14:paraId="47088388" w14:textId="77777777" w:rsidTr="00AF385D">
        <w:trPr>
          <w:trHeight w:val="557"/>
        </w:trPr>
        <w:tc>
          <w:tcPr>
            <w:tcW w:w="782" w:type="pct"/>
          </w:tcPr>
          <w:p w14:paraId="7D01FA39" w14:textId="391D0326" w:rsidR="000F3D48" w:rsidRPr="00872D86" w:rsidRDefault="000F3D48" w:rsidP="000540DB">
            <w:pPr>
              <w:jc w:val="left"/>
            </w:pPr>
            <w:r w:rsidRPr="00872D86">
              <w:t>Závěry a podmínky zodpovědného hydrogeologa</w:t>
            </w:r>
          </w:p>
        </w:tc>
        <w:tc>
          <w:tcPr>
            <w:tcW w:w="4218" w:type="pct"/>
            <w:gridSpan w:val="3"/>
          </w:tcPr>
          <w:p w14:paraId="0D8571CC" w14:textId="4597E40E" w:rsidR="00306A2F" w:rsidRPr="00306A2F" w:rsidRDefault="00306A2F" w:rsidP="00306A2F">
            <w:pPr>
              <w:rPr>
                <w:iCs/>
              </w:rPr>
            </w:pPr>
            <w:r w:rsidRPr="00306A2F">
              <w:rPr>
                <w:iCs/>
              </w:rPr>
              <w:t>S ohledem na geologické poměry na lokalitě lze konstatovat:</w:t>
            </w:r>
          </w:p>
          <w:p w14:paraId="4F29FAA3" w14:textId="0EE572BF" w:rsidR="00306A2F" w:rsidRPr="00306A2F" w:rsidRDefault="00306A2F" w:rsidP="00306A2F">
            <w:pPr>
              <w:rPr>
                <w:iCs/>
              </w:rPr>
            </w:pPr>
            <w:r w:rsidRPr="00306A2F">
              <w:rPr>
                <w:iCs/>
              </w:rPr>
              <w:t>•</w:t>
            </w:r>
            <w:r>
              <w:rPr>
                <w:iCs/>
              </w:rPr>
              <w:t xml:space="preserve"> </w:t>
            </w:r>
            <w:r w:rsidRPr="00306A2F">
              <w:rPr>
                <w:iCs/>
              </w:rPr>
              <w:t>V rámci provádění vrtů kolektorů dojde velmi pravděpodobně nejprve k naražení smíšené</w:t>
            </w:r>
            <w:r>
              <w:rPr>
                <w:iCs/>
              </w:rPr>
              <w:t xml:space="preserve"> </w:t>
            </w:r>
            <w:r w:rsidRPr="00306A2F">
              <w:rPr>
                <w:iCs/>
              </w:rPr>
              <w:t>zvodně v bázi kvartérního pokryvu a ve svrchní části podložního horninového masivu.</w:t>
            </w:r>
            <w:r>
              <w:rPr>
                <w:iCs/>
              </w:rPr>
              <w:t xml:space="preserve"> </w:t>
            </w:r>
            <w:r w:rsidRPr="00306A2F">
              <w:rPr>
                <w:iCs/>
              </w:rPr>
              <w:t xml:space="preserve">Hlouběji se pak může vyskytnout předkvartérní zvodeň v podložních </w:t>
            </w:r>
            <w:proofErr w:type="gramStart"/>
            <w:r w:rsidRPr="00306A2F">
              <w:rPr>
                <w:iCs/>
              </w:rPr>
              <w:t>horninách - ta</w:t>
            </w:r>
            <w:proofErr w:type="gramEnd"/>
            <w:r w:rsidRPr="00306A2F">
              <w:rPr>
                <w:iCs/>
              </w:rPr>
              <w:t xml:space="preserve"> se bude</w:t>
            </w:r>
            <w:r>
              <w:rPr>
                <w:iCs/>
              </w:rPr>
              <w:t xml:space="preserve"> </w:t>
            </w:r>
            <w:r w:rsidRPr="00306A2F">
              <w:rPr>
                <w:iCs/>
              </w:rPr>
              <w:t xml:space="preserve">ve vrtu projevovat jako velmi slabé lokální přítoky. To platí zejména od hloubek </w:t>
            </w:r>
            <w:proofErr w:type="gramStart"/>
            <w:r w:rsidRPr="00306A2F">
              <w:rPr>
                <w:iCs/>
              </w:rPr>
              <w:t>10 - 20</w:t>
            </w:r>
            <w:proofErr w:type="gramEnd"/>
            <w:r w:rsidRPr="00306A2F">
              <w:rPr>
                <w:iCs/>
              </w:rPr>
              <w:t xml:space="preserve"> m,</w:t>
            </w:r>
            <w:r>
              <w:rPr>
                <w:iCs/>
              </w:rPr>
              <w:t xml:space="preserve"> </w:t>
            </w:r>
            <w:r w:rsidRPr="00306A2F">
              <w:rPr>
                <w:iCs/>
              </w:rPr>
              <w:t>kde už se úroveň ve vrtu nachází pod úrovní erozní báze širšího okolí. Tento fakt se též</w:t>
            </w:r>
            <w:r>
              <w:rPr>
                <w:iCs/>
              </w:rPr>
              <w:t xml:space="preserve"> </w:t>
            </w:r>
            <w:r w:rsidRPr="00306A2F">
              <w:rPr>
                <w:iCs/>
              </w:rPr>
              <w:t xml:space="preserve">projevuje tím, že přítoky jsou </w:t>
            </w:r>
            <w:proofErr w:type="gramStart"/>
            <w:r w:rsidRPr="00306A2F">
              <w:rPr>
                <w:iCs/>
              </w:rPr>
              <w:t>vzácnější,</w:t>
            </w:r>
            <w:proofErr w:type="gramEnd"/>
            <w:r w:rsidRPr="00306A2F">
              <w:rPr>
                <w:iCs/>
              </w:rPr>
              <w:t xml:space="preserve"> než nad úrovní erozní báze.</w:t>
            </w:r>
          </w:p>
          <w:p w14:paraId="70CA6F0A" w14:textId="6140D9AF" w:rsidR="00306A2F" w:rsidRPr="00306A2F" w:rsidRDefault="00306A2F" w:rsidP="00306A2F">
            <w:pPr>
              <w:rPr>
                <w:iCs/>
              </w:rPr>
            </w:pPr>
            <w:r w:rsidRPr="00306A2F">
              <w:rPr>
                <w:iCs/>
              </w:rPr>
              <w:t>•</w:t>
            </w:r>
            <w:r>
              <w:rPr>
                <w:iCs/>
              </w:rPr>
              <w:t xml:space="preserve"> </w:t>
            </w:r>
            <w:r w:rsidRPr="00306A2F">
              <w:rPr>
                <w:iCs/>
              </w:rPr>
              <w:t xml:space="preserve">Kvartérní (smíšenou) zvodeň je nutné ve svrchní části </w:t>
            </w:r>
            <w:proofErr w:type="spellStart"/>
            <w:r w:rsidRPr="00306A2F">
              <w:rPr>
                <w:iCs/>
              </w:rPr>
              <w:t>odtěsnit</w:t>
            </w:r>
            <w:proofErr w:type="spellEnd"/>
            <w:r w:rsidRPr="00306A2F">
              <w:rPr>
                <w:iCs/>
              </w:rPr>
              <w:t>, aby nedošlo k</w:t>
            </w:r>
            <w:r>
              <w:rPr>
                <w:iCs/>
              </w:rPr>
              <w:t> </w:t>
            </w:r>
            <w:r w:rsidRPr="00306A2F">
              <w:rPr>
                <w:iCs/>
              </w:rPr>
              <w:t>ovlivnění</w:t>
            </w:r>
            <w:r>
              <w:rPr>
                <w:iCs/>
              </w:rPr>
              <w:t xml:space="preserve"> </w:t>
            </w:r>
            <w:r w:rsidRPr="00306A2F">
              <w:rPr>
                <w:iCs/>
              </w:rPr>
              <w:t>režimu podzemních vod vázaných v okolí lokality na tuto zvodeň. Tuto zvodeň</w:t>
            </w:r>
            <w:r>
              <w:rPr>
                <w:iCs/>
              </w:rPr>
              <w:t xml:space="preserve"> </w:t>
            </w:r>
            <w:r w:rsidRPr="00306A2F">
              <w:rPr>
                <w:iCs/>
              </w:rPr>
              <w:t>pravděpodobně využívají okolní stávající vodní zdroje. Spodní hranici této zvodně lze</w:t>
            </w:r>
            <w:r>
              <w:rPr>
                <w:iCs/>
              </w:rPr>
              <w:t xml:space="preserve"> </w:t>
            </w:r>
            <w:r w:rsidRPr="00306A2F">
              <w:rPr>
                <w:iCs/>
              </w:rPr>
              <w:t xml:space="preserve">ohraničit hloubkou odpovídající výškové úrovni erozní báze. Ta je na lokalitě cca 25 </w:t>
            </w:r>
            <w:proofErr w:type="gramStart"/>
            <w:r w:rsidRPr="00306A2F">
              <w:rPr>
                <w:iCs/>
              </w:rPr>
              <w:t>m -</w:t>
            </w:r>
            <w:r>
              <w:rPr>
                <w:iCs/>
              </w:rPr>
              <w:t xml:space="preserve"> </w:t>
            </w:r>
            <w:r w:rsidRPr="00306A2F">
              <w:rPr>
                <w:iCs/>
              </w:rPr>
              <w:t>s</w:t>
            </w:r>
            <w:proofErr w:type="gramEnd"/>
            <w:r w:rsidRPr="00306A2F">
              <w:rPr>
                <w:iCs/>
              </w:rPr>
              <w:t xml:space="preserve"> mírnou rezervou.</w:t>
            </w:r>
          </w:p>
          <w:p w14:paraId="2B4F8BAA" w14:textId="204177B8" w:rsidR="00306A2F" w:rsidRPr="00306A2F" w:rsidRDefault="00306A2F" w:rsidP="00306A2F">
            <w:pPr>
              <w:rPr>
                <w:iCs/>
              </w:rPr>
            </w:pPr>
            <w:r w:rsidRPr="00306A2F">
              <w:rPr>
                <w:iCs/>
              </w:rPr>
              <w:t>•</w:t>
            </w:r>
            <w:r>
              <w:rPr>
                <w:iCs/>
              </w:rPr>
              <w:t xml:space="preserve"> </w:t>
            </w:r>
            <w:r w:rsidRPr="00306A2F">
              <w:rPr>
                <w:iCs/>
              </w:rPr>
              <w:t>Předkvartérní zvodeň může zahrnovat více horizontů. Lze je však na základě provedených</w:t>
            </w:r>
            <w:r>
              <w:rPr>
                <w:iCs/>
              </w:rPr>
              <w:t xml:space="preserve"> </w:t>
            </w:r>
            <w:r w:rsidRPr="00306A2F">
              <w:rPr>
                <w:iCs/>
              </w:rPr>
              <w:t>hydrodynamických zkoušek považovat za technicky nevýznamné a není nutné spodní část</w:t>
            </w:r>
            <w:r>
              <w:rPr>
                <w:iCs/>
              </w:rPr>
              <w:t xml:space="preserve"> </w:t>
            </w:r>
            <w:r w:rsidRPr="00306A2F">
              <w:rPr>
                <w:iCs/>
              </w:rPr>
              <w:t xml:space="preserve">vrtu </w:t>
            </w:r>
            <w:proofErr w:type="spellStart"/>
            <w:r w:rsidRPr="00306A2F">
              <w:rPr>
                <w:iCs/>
              </w:rPr>
              <w:t>odtěsňovat</w:t>
            </w:r>
            <w:proofErr w:type="spellEnd"/>
            <w:r w:rsidRPr="00306A2F">
              <w:rPr>
                <w:iCs/>
              </w:rPr>
              <w:t>. Jejich vydatnosti jsou potenciálně velice nízké.</w:t>
            </w:r>
          </w:p>
          <w:p w14:paraId="15810B45" w14:textId="5E35860C" w:rsidR="00306A2F" w:rsidRPr="00306A2F" w:rsidRDefault="00306A2F" w:rsidP="00306A2F">
            <w:pPr>
              <w:rPr>
                <w:iCs/>
              </w:rPr>
            </w:pPr>
            <w:r w:rsidRPr="00306A2F">
              <w:rPr>
                <w:iCs/>
              </w:rPr>
              <w:t>•</w:t>
            </w:r>
            <w:r>
              <w:rPr>
                <w:iCs/>
              </w:rPr>
              <w:t xml:space="preserve"> </w:t>
            </w:r>
            <w:r w:rsidRPr="00306A2F">
              <w:rPr>
                <w:iCs/>
              </w:rPr>
              <w:t>Při provádění vrtů nesmí být voda z nich čerpána.</w:t>
            </w:r>
          </w:p>
          <w:p w14:paraId="4FE95FAE" w14:textId="3C761242" w:rsidR="00AF385D" w:rsidRPr="00306A2F" w:rsidRDefault="00306A2F" w:rsidP="00306A2F">
            <w:pPr>
              <w:rPr>
                <w:iCs/>
              </w:rPr>
            </w:pPr>
            <w:r w:rsidRPr="00306A2F">
              <w:rPr>
                <w:iCs/>
              </w:rPr>
              <w:t>•</w:t>
            </w:r>
            <w:r>
              <w:rPr>
                <w:iCs/>
              </w:rPr>
              <w:t xml:space="preserve"> </w:t>
            </w:r>
            <w:r w:rsidRPr="00306A2F">
              <w:rPr>
                <w:iCs/>
              </w:rPr>
              <w:t>Zatěsněním svrchní části vrtů kolektorů a neodčerpáváním vody z nich během provádění</w:t>
            </w:r>
            <w:r>
              <w:rPr>
                <w:iCs/>
              </w:rPr>
              <w:t xml:space="preserve"> </w:t>
            </w:r>
            <w:r w:rsidRPr="00306A2F">
              <w:rPr>
                <w:iCs/>
              </w:rPr>
              <w:t>nedojde k negativnímu ovlivnění hydrogeologického režimu v oblasti a ani jakosti podzemní</w:t>
            </w:r>
            <w:r>
              <w:rPr>
                <w:iCs/>
              </w:rPr>
              <w:t xml:space="preserve"> </w:t>
            </w:r>
            <w:r w:rsidRPr="00306A2F">
              <w:rPr>
                <w:iCs/>
              </w:rPr>
              <w:t>vody.</w:t>
            </w:r>
          </w:p>
        </w:tc>
      </w:tr>
    </w:tbl>
    <w:p w14:paraId="4231EBA2" w14:textId="77777777" w:rsidR="00020A35" w:rsidRDefault="00020A35" w:rsidP="00020A35">
      <w:bookmarkStart w:id="11" w:name="_Toc532823985"/>
      <w:bookmarkEnd w:id="10"/>
    </w:p>
    <w:p w14:paraId="16ADB6C3" w14:textId="77777777" w:rsidR="00594C96" w:rsidRDefault="00594C96" w:rsidP="00020A35"/>
    <w:p w14:paraId="0D5C51BA" w14:textId="77777777" w:rsidR="00594C96" w:rsidRDefault="00594C96" w:rsidP="00020A35"/>
    <w:p w14:paraId="1ED8C6CC" w14:textId="77777777" w:rsidR="00594C96" w:rsidRDefault="00594C96" w:rsidP="00020A35"/>
    <w:p w14:paraId="63B704F0" w14:textId="77777777" w:rsidR="00594C96" w:rsidRDefault="00594C96" w:rsidP="00020A35"/>
    <w:p w14:paraId="2072E3D6" w14:textId="77777777" w:rsidR="00594C96" w:rsidRPr="00020A35" w:rsidRDefault="00594C96" w:rsidP="00020A35"/>
    <w:p w14:paraId="3FFFD18D" w14:textId="4A7DF9E1" w:rsidR="00B7000A" w:rsidRDefault="00B7000A" w:rsidP="004D6440">
      <w:pPr>
        <w:pStyle w:val="Nadpis1"/>
      </w:pPr>
      <w:r w:rsidRPr="005E5845">
        <w:lastRenderedPageBreak/>
        <w:t>technické řešení</w:t>
      </w:r>
      <w:r w:rsidR="00591145" w:rsidRPr="005E5845">
        <w:t xml:space="preserve"> PRIMÁRNÍHO OKRUHU</w:t>
      </w:r>
      <w:bookmarkEnd w:id="11"/>
    </w:p>
    <w:p w14:paraId="5416E883" w14:textId="77777777" w:rsidR="00CB45E0" w:rsidRPr="00CB45E0" w:rsidRDefault="00CB45E0" w:rsidP="00CB45E0">
      <w:pPr>
        <w:pStyle w:val="Nadpis2"/>
      </w:pPr>
      <w:r>
        <w:t>Provedení vrtu</w:t>
      </w:r>
    </w:p>
    <w:tbl>
      <w:tblPr>
        <w:tblStyle w:val="Svtlmkatabulky"/>
        <w:tblW w:w="5000" w:type="pct"/>
        <w:tblLook w:val="04A0" w:firstRow="1" w:lastRow="0" w:firstColumn="1" w:lastColumn="0" w:noHBand="0" w:noVBand="1"/>
      </w:tblPr>
      <w:tblGrid>
        <w:gridCol w:w="2972"/>
        <w:gridCol w:w="1425"/>
        <w:gridCol w:w="582"/>
        <w:gridCol w:w="4916"/>
      </w:tblGrid>
      <w:tr w:rsidR="009E63C3" w:rsidRPr="00617795" w14:paraId="06421D56" w14:textId="77777777" w:rsidTr="005239C4">
        <w:trPr>
          <w:trHeight w:val="334"/>
        </w:trPr>
        <w:tc>
          <w:tcPr>
            <w:tcW w:w="1502" w:type="pct"/>
          </w:tcPr>
          <w:p w14:paraId="0DE2BEB6" w14:textId="77777777" w:rsidR="00CB45E0" w:rsidRPr="002D5408" w:rsidRDefault="00CB45E0" w:rsidP="00D30780">
            <w:pPr>
              <w:jc w:val="left"/>
            </w:pPr>
            <w:bookmarkStart w:id="12" w:name="_Toc436659476"/>
            <w:r w:rsidRPr="002D5408">
              <w:t>Počet navrhovaných vrtů dle dimenzování:</w:t>
            </w:r>
          </w:p>
        </w:tc>
        <w:tc>
          <w:tcPr>
            <w:tcW w:w="720" w:type="pct"/>
          </w:tcPr>
          <w:p w14:paraId="4EBB0CC8" w14:textId="56DE56D0" w:rsidR="00CB45E0" w:rsidRPr="002D5408" w:rsidRDefault="00594C96" w:rsidP="008D69C5">
            <w:pPr>
              <w:tabs>
                <w:tab w:val="left" w:pos="1177"/>
                <w:tab w:val="center" w:pos="3424"/>
              </w:tabs>
            </w:pPr>
            <w:r>
              <w:t>4</w:t>
            </w:r>
          </w:p>
        </w:tc>
        <w:tc>
          <w:tcPr>
            <w:tcW w:w="294" w:type="pct"/>
          </w:tcPr>
          <w:p w14:paraId="78E62520" w14:textId="77777777" w:rsidR="00CB45E0" w:rsidRPr="00617795" w:rsidRDefault="00CB45E0" w:rsidP="008D69C5">
            <w:pPr>
              <w:tabs>
                <w:tab w:val="left" w:pos="1177"/>
                <w:tab w:val="center" w:pos="3424"/>
              </w:tabs>
            </w:pPr>
            <w:r w:rsidRPr="00617795">
              <w:t>[ks]</w:t>
            </w:r>
          </w:p>
        </w:tc>
        <w:tc>
          <w:tcPr>
            <w:tcW w:w="2485" w:type="pct"/>
          </w:tcPr>
          <w:p w14:paraId="302B3FFA" w14:textId="1EAA904A" w:rsidR="00E43FB7" w:rsidRPr="00617795" w:rsidRDefault="00E43FB7" w:rsidP="008D69C5">
            <w:pPr>
              <w:tabs>
                <w:tab w:val="left" w:pos="1177"/>
                <w:tab w:val="center" w:pos="3424"/>
              </w:tabs>
            </w:pPr>
          </w:p>
        </w:tc>
      </w:tr>
      <w:tr w:rsidR="009E63C3" w:rsidRPr="00617795" w14:paraId="056A0259" w14:textId="77777777" w:rsidTr="005239C4">
        <w:trPr>
          <w:trHeight w:val="334"/>
        </w:trPr>
        <w:tc>
          <w:tcPr>
            <w:tcW w:w="1502" w:type="pct"/>
          </w:tcPr>
          <w:p w14:paraId="316C129B" w14:textId="77777777" w:rsidR="00CB45E0" w:rsidRPr="002D5408" w:rsidRDefault="00CB45E0" w:rsidP="00D30780">
            <w:pPr>
              <w:jc w:val="left"/>
            </w:pPr>
            <w:r w:rsidRPr="002D5408">
              <w:t>Hloubka navržených vrtů/vrtu:</w:t>
            </w:r>
          </w:p>
        </w:tc>
        <w:tc>
          <w:tcPr>
            <w:tcW w:w="720" w:type="pct"/>
          </w:tcPr>
          <w:p w14:paraId="1A129E26" w14:textId="2F082DE9" w:rsidR="00CB45E0" w:rsidRPr="002D5408" w:rsidRDefault="00CF2276" w:rsidP="008D69C5">
            <w:r>
              <w:t>1</w:t>
            </w:r>
            <w:r w:rsidR="00306A2F">
              <w:t>80</w:t>
            </w:r>
          </w:p>
        </w:tc>
        <w:tc>
          <w:tcPr>
            <w:tcW w:w="294" w:type="pct"/>
          </w:tcPr>
          <w:p w14:paraId="5749E97A" w14:textId="77777777" w:rsidR="00CB45E0" w:rsidRPr="00617795" w:rsidRDefault="00CB45E0" w:rsidP="008D69C5">
            <w:pPr>
              <w:tabs>
                <w:tab w:val="left" w:pos="1177"/>
                <w:tab w:val="center" w:pos="3424"/>
              </w:tabs>
            </w:pPr>
            <w:r w:rsidRPr="00CB45E0">
              <w:t>[</w:t>
            </w:r>
            <w:r>
              <w:t>m</w:t>
            </w:r>
            <w:r w:rsidRPr="00CB45E0">
              <w:t>]</w:t>
            </w:r>
          </w:p>
        </w:tc>
        <w:tc>
          <w:tcPr>
            <w:tcW w:w="2485" w:type="pct"/>
          </w:tcPr>
          <w:p w14:paraId="498EC6B6" w14:textId="1387D20F" w:rsidR="00CB45E0" w:rsidRPr="00617795" w:rsidRDefault="00CB45E0" w:rsidP="008D69C5">
            <w:pPr>
              <w:tabs>
                <w:tab w:val="left" w:pos="1177"/>
                <w:tab w:val="center" w:pos="3424"/>
              </w:tabs>
            </w:pPr>
            <w:r>
              <w:t xml:space="preserve">Pozn. uvažováno od </w:t>
            </w:r>
            <w:r w:rsidR="002664AC">
              <w:t>stávajícího terénu</w:t>
            </w:r>
            <w:r w:rsidR="00020A35">
              <w:t>.</w:t>
            </w:r>
          </w:p>
        </w:tc>
      </w:tr>
      <w:tr w:rsidR="009E63C3" w:rsidRPr="00617795" w14:paraId="1E664A53" w14:textId="77777777" w:rsidTr="005239C4">
        <w:trPr>
          <w:trHeight w:val="322"/>
        </w:trPr>
        <w:tc>
          <w:tcPr>
            <w:tcW w:w="1502" w:type="pct"/>
          </w:tcPr>
          <w:p w14:paraId="4EE8B5B8" w14:textId="77777777" w:rsidR="00CB45E0" w:rsidRPr="002D5408" w:rsidRDefault="00CB45E0" w:rsidP="00D30780">
            <w:pPr>
              <w:jc w:val="left"/>
            </w:pPr>
            <w:r w:rsidRPr="002D5408">
              <w:t>Celková metráž navržených vrtů/vrtu</w:t>
            </w:r>
            <w:r w:rsidR="00C27A2B" w:rsidRPr="002D5408">
              <w:t>:</w:t>
            </w:r>
          </w:p>
        </w:tc>
        <w:tc>
          <w:tcPr>
            <w:tcW w:w="720" w:type="pct"/>
          </w:tcPr>
          <w:p w14:paraId="5090462F" w14:textId="67770265" w:rsidR="00226533" w:rsidRPr="002D5408" w:rsidRDefault="00594C96" w:rsidP="008D69C5">
            <w:r>
              <w:t>7</w:t>
            </w:r>
            <w:r w:rsidR="00306A2F">
              <w:t>20</w:t>
            </w:r>
          </w:p>
        </w:tc>
        <w:tc>
          <w:tcPr>
            <w:tcW w:w="294" w:type="pct"/>
          </w:tcPr>
          <w:p w14:paraId="49E159F5" w14:textId="77777777" w:rsidR="00CB45E0" w:rsidRPr="00617795" w:rsidRDefault="00CB45E0" w:rsidP="008D69C5">
            <w:pPr>
              <w:tabs>
                <w:tab w:val="left" w:pos="1177"/>
                <w:tab w:val="center" w:pos="3424"/>
              </w:tabs>
            </w:pPr>
            <w:r w:rsidRPr="00CB45E0">
              <w:t>[m]</w:t>
            </w:r>
          </w:p>
        </w:tc>
        <w:tc>
          <w:tcPr>
            <w:tcW w:w="2485" w:type="pct"/>
          </w:tcPr>
          <w:p w14:paraId="6544E085" w14:textId="77777777" w:rsidR="00CB45E0" w:rsidRPr="00617795" w:rsidRDefault="00CB45E0" w:rsidP="008D69C5">
            <w:pPr>
              <w:tabs>
                <w:tab w:val="left" w:pos="1177"/>
                <w:tab w:val="center" w:pos="3424"/>
              </w:tabs>
            </w:pPr>
          </w:p>
        </w:tc>
      </w:tr>
      <w:tr w:rsidR="009E63C3" w:rsidRPr="00617795" w14:paraId="1E2BBA96" w14:textId="77777777" w:rsidTr="005239C4">
        <w:trPr>
          <w:trHeight w:val="334"/>
        </w:trPr>
        <w:tc>
          <w:tcPr>
            <w:tcW w:w="1502" w:type="pct"/>
          </w:tcPr>
          <w:p w14:paraId="553E1D3B" w14:textId="77777777" w:rsidR="00CB45E0" w:rsidRPr="00617795" w:rsidRDefault="00CB45E0" w:rsidP="00D30780">
            <w:pPr>
              <w:jc w:val="left"/>
            </w:pPr>
            <w:r>
              <w:t>Předpokládaný vrtaný profil</w:t>
            </w:r>
            <w:r w:rsidR="00D30780">
              <w:t>/průměr v konečné hloubce vrtu</w:t>
            </w:r>
            <w:r w:rsidR="00C27A2B">
              <w:t>:</w:t>
            </w:r>
          </w:p>
        </w:tc>
        <w:tc>
          <w:tcPr>
            <w:tcW w:w="720" w:type="pct"/>
          </w:tcPr>
          <w:p w14:paraId="4AF43A6C" w14:textId="50958FCA" w:rsidR="00CB45E0" w:rsidRPr="00617795" w:rsidRDefault="002664AC" w:rsidP="008D69C5">
            <w:r>
              <w:t>130-150</w:t>
            </w:r>
          </w:p>
        </w:tc>
        <w:tc>
          <w:tcPr>
            <w:tcW w:w="294" w:type="pct"/>
          </w:tcPr>
          <w:p w14:paraId="167220D9" w14:textId="77777777" w:rsidR="00CB45E0" w:rsidRPr="00617795" w:rsidRDefault="00D30780" w:rsidP="008D69C5">
            <w:pPr>
              <w:tabs>
                <w:tab w:val="left" w:pos="1177"/>
                <w:tab w:val="center" w:pos="3424"/>
              </w:tabs>
            </w:pPr>
            <w:r w:rsidRPr="00D30780">
              <w:t>[</w:t>
            </w:r>
            <w:r w:rsidR="002B6DFB">
              <w:t>m</w:t>
            </w:r>
            <w:r w:rsidRPr="00D30780">
              <w:t>m]</w:t>
            </w:r>
          </w:p>
        </w:tc>
        <w:tc>
          <w:tcPr>
            <w:tcW w:w="2485" w:type="pct"/>
          </w:tcPr>
          <w:p w14:paraId="45503867" w14:textId="77777777" w:rsidR="002B6DFB" w:rsidRDefault="00020A35" w:rsidP="008D69C5">
            <w:pPr>
              <w:tabs>
                <w:tab w:val="left" w:pos="1177"/>
                <w:tab w:val="center" w:pos="3424"/>
              </w:tabs>
            </w:pPr>
            <w:r>
              <w:t xml:space="preserve">Úvodní průměr vrtu může být cca </w:t>
            </w:r>
            <w:proofErr w:type="gramStart"/>
            <w:r>
              <w:t>1</w:t>
            </w:r>
            <w:r w:rsidR="00AF385D">
              <w:t>60</w:t>
            </w:r>
            <w:r>
              <w:t xml:space="preserve"> – 180</w:t>
            </w:r>
            <w:proofErr w:type="gramEnd"/>
            <w:r>
              <w:t xml:space="preserve"> mm</w:t>
            </w:r>
            <w:r w:rsidR="0057648E">
              <w:t>.</w:t>
            </w:r>
          </w:p>
          <w:p w14:paraId="70C3AF5F" w14:textId="61658D29" w:rsidR="00872D86" w:rsidRPr="00617795" w:rsidRDefault="00872D86" w:rsidP="008D69C5">
            <w:pPr>
              <w:tabs>
                <w:tab w:val="left" w:pos="1177"/>
                <w:tab w:val="center" w:pos="3424"/>
              </w:tabs>
            </w:pPr>
            <w:r>
              <w:t>D</w:t>
            </w:r>
            <w:r w:rsidRPr="00872D86">
              <w:t xml:space="preserve">oporučeno při vrtání pracovně </w:t>
            </w:r>
            <w:proofErr w:type="spellStart"/>
            <w:r w:rsidRPr="00872D86">
              <w:t>propažit</w:t>
            </w:r>
            <w:proofErr w:type="spellEnd"/>
            <w:r w:rsidRPr="00872D86">
              <w:t xml:space="preserve"> plnou ocelovou zárubnicí méně soudržné a případně zvodnělé vrstvy</w:t>
            </w:r>
            <w:r w:rsidR="00A65268">
              <w:t>, uvažováno cca 25 m</w:t>
            </w:r>
          </w:p>
        </w:tc>
      </w:tr>
      <w:tr w:rsidR="00D30780" w14:paraId="63D5A90B" w14:textId="77777777" w:rsidTr="00E53B39">
        <w:trPr>
          <w:trHeight w:val="1258"/>
        </w:trPr>
        <w:tc>
          <w:tcPr>
            <w:tcW w:w="1502" w:type="pct"/>
          </w:tcPr>
          <w:p w14:paraId="0EA1D5B3" w14:textId="77777777" w:rsidR="00D30780" w:rsidRPr="00617795" w:rsidRDefault="00D30780" w:rsidP="008D69C5">
            <w:r>
              <w:t>Technologie provádění vrtů</w:t>
            </w:r>
            <w:r w:rsidR="00C27A2B">
              <w:t>:</w:t>
            </w:r>
          </w:p>
        </w:tc>
        <w:tc>
          <w:tcPr>
            <w:tcW w:w="3498" w:type="pct"/>
            <w:gridSpan w:val="3"/>
          </w:tcPr>
          <w:p w14:paraId="718FF942" w14:textId="1514CC37" w:rsidR="002B6DFB" w:rsidRPr="00587B20" w:rsidRDefault="0093102F" w:rsidP="008D69C5">
            <w:r>
              <w:t>Vrty budou prováděny</w:t>
            </w:r>
            <w:r w:rsidR="00D30780">
              <w:t xml:space="preserve"> </w:t>
            </w:r>
            <w:r w:rsidR="00D30780" w:rsidRPr="00D30780">
              <w:t xml:space="preserve">soupravou se </w:t>
            </w:r>
            <w:r w:rsidR="00D30780" w:rsidRPr="00587B20">
              <w:t>zdvojenou vrtnou kolonou metodou rotačně-příklepového vrtání se vzduchovým výplachem a řízeným odvodem vrtné drtě a kalu. Na závěr prací budou všechny manipulační pažnice vytěženy.</w:t>
            </w:r>
          </w:p>
          <w:p w14:paraId="132A9653" w14:textId="2F3436F6" w:rsidR="0057648E" w:rsidRPr="00617795" w:rsidRDefault="009B1B72" w:rsidP="008D69C5">
            <w:r w:rsidRPr="00587B20">
              <w:t>Volbu technologie provádění vrtů zvolí zhotovitel.</w:t>
            </w:r>
          </w:p>
        </w:tc>
      </w:tr>
      <w:tr w:rsidR="00D30780" w:rsidRPr="00C62299" w14:paraId="5FE14507" w14:textId="77777777" w:rsidTr="00281D9A">
        <w:trPr>
          <w:trHeight w:val="3119"/>
        </w:trPr>
        <w:tc>
          <w:tcPr>
            <w:tcW w:w="1502" w:type="pct"/>
          </w:tcPr>
          <w:p w14:paraId="7643476D" w14:textId="7DAC2D0E" w:rsidR="00D30780" w:rsidRDefault="00D30780" w:rsidP="008D69C5">
            <w:r w:rsidRPr="00C62299">
              <w:t xml:space="preserve">Vystrojení </w:t>
            </w:r>
            <w:proofErr w:type="gramStart"/>
            <w:r w:rsidRPr="00C62299">
              <w:t>vrtů - geotermální</w:t>
            </w:r>
            <w:proofErr w:type="gramEnd"/>
            <w:r w:rsidRPr="00C62299">
              <w:t xml:space="preserve"> sonda</w:t>
            </w:r>
            <w:r w:rsidR="00C27A2B" w:rsidRPr="00C62299">
              <w:t>:</w:t>
            </w:r>
          </w:p>
          <w:p w14:paraId="5554406F" w14:textId="77777777" w:rsidR="004A64B8" w:rsidRDefault="004A64B8" w:rsidP="008D69C5"/>
          <w:p w14:paraId="4AE1A309" w14:textId="60626D25" w:rsidR="004A64B8" w:rsidRDefault="004A64B8" w:rsidP="008D69C5">
            <w:r>
              <w:t>Ilustrační obrázek:</w:t>
            </w:r>
          </w:p>
          <w:p w14:paraId="4B5970B4" w14:textId="51497A74" w:rsidR="004A64B8" w:rsidRDefault="004A64B8" w:rsidP="008D69C5">
            <w:r w:rsidRPr="00C62299">
              <w:rPr>
                <w:noProof/>
              </w:rPr>
              <w:drawing>
                <wp:anchor distT="0" distB="0" distL="114300" distR="114300" simplePos="0" relativeHeight="251668480" behindDoc="0" locked="0" layoutInCell="1" allowOverlap="1" wp14:anchorId="263E500A" wp14:editId="48880A88">
                  <wp:simplePos x="0" y="0"/>
                  <wp:positionH relativeFrom="column">
                    <wp:posOffset>3175</wp:posOffset>
                  </wp:positionH>
                  <wp:positionV relativeFrom="paragraph">
                    <wp:posOffset>22860</wp:posOffset>
                  </wp:positionV>
                  <wp:extent cx="1696720" cy="1031240"/>
                  <wp:effectExtent l="0" t="0" r="0" b="0"/>
                  <wp:wrapNone/>
                  <wp:docPr id="515" name="obrázek 1" descr="C:\Users\Milan\Desktop\HAKA_Ews_neu.jpg"/>
                  <wp:cNvGraphicFramePr/>
                  <a:graphic xmlns:a="http://schemas.openxmlformats.org/drawingml/2006/main">
                    <a:graphicData uri="http://schemas.openxmlformats.org/drawingml/2006/picture">
                      <pic:pic xmlns:pic="http://schemas.openxmlformats.org/drawingml/2006/picture">
                        <pic:nvPicPr>
                          <pic:cNvPr id="2" name="obrázek 1" descr="C:\Users\Milan\Desktop\HAKA_Ews_neu.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6720" cy="10312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440CF2A" w14:textId="77777777" w:rsidR="004A64B8" w:rsidRDefault="004A64B8" w:rsidP="008D69C5"/>
          <w:p w14:paraId="08BCEE52" w14:textId="77777777" w:rsidR="004A64B8" w:rsidRDefault="004A64B8" w:rsidP="008D69C5"/>
          <w:p w14:paraId="1084035F" w14:textId="77777777" w:rsidR="004A64B8" w:rsidRDefault="004A64B8" w:rsidP="008D69C5"/>
          <w:p w14:paraId="21A8A32D" w14:textId="77777777" w:rsidR="004A64B8" w:rsidRDefault="004A64B8" w:rsidP="008D69C5"/>
          <w:p w14:paraId="16C3025C" w14:textId="0D110110" w:rsidR="004A64B8" w:rsidRPr="00C62299" w:rsidRDefault="004A64B8" w:rsidP="008D69C5"/>
        </w:tc>
        <w:tc>
          <w:tcPr>
            <w:tcW w:w="3498" w:type="pct"/>
            <w:gridSpan w:val="3"/>
          </w:tcPr>
          <w:p w14:paraId="19D4DE66" w14:textId="51AD8D76" w:rsidR="00594C96" w:rsidRDefault="00594C96" w:rsidP="00594C96">
            <w:pPr>
              <w:spacing w:before="0"/>
            </w:pPr>
            <w:r>
              <w:t xml:space="preserve">Ihned po odvrtání vrtu bude do vrtu zapuštěna dvouokruhová sonda </w:t>
            </w:r>
            <w:r w:rsidRPr="00594C96">
              <w:rPr>
                <w:b/>
                <w:bCs/>
              </w:rPr>
              <w:t>PE100 RC PN</w:t>
            </w:r>
            <w:r w:rsidR="00A65268">
              <w:rPr>
                <w:b/>
                <w:bCs/>
              </w:rPr>
              <w:t>18</w:t>
            </w:r>
            <w:r>
              <w:t>. Zapouštění je možné pomocí závaží, případně zatlačování pomocí injektážních tyčí.</w:t>
            </w:r>
          </w:p>
          <w:p w14:paraId="1664A455" w14:textId="77777777" w:rsidR="00594C96" w:rsidRDefault="00594C96" w:rsidP="00594C96">
            <w:pPr>
              <w:spacing w:before="0"/>
            </w:pPr>
          </w:p>
          <w:p w14:paraId="74E2CB4C" w14:textId="049CCA30" w:rsidR="00D052EF" w:rsidRDefault="00594C96" w:rsidP="00594C96">
            <w:pPr>
              <w:spacing w:before="0"/>
            </w:pPr>
            <w:r w:rsidRPr="00594C96">
              <w:rPr>
                <w:u w:val="single"/>
              </w:rPr>
              <w:t>Dimenze:</w:t>
            </w:r>
            <w:r>
              <w:t xml:space="preserve"> hl. </w:t>
            </w:r>
            <w:r w:rsidR="00A65268">
              <w:t>180</w:t>
            </w:r>
            <w:r>
              <w:t xml:space="preserve"> m, vystrojení </w:t>
            </w:r>
            <w:r w:rsidRPr="00594C96">
              <w:rPr>
                <w:b/>
                <w:bCs/>
              </w:rPr>
              <w:t>4 x ø 40 x 4,5 mm PN20</w:t>
            </w:r>
            <w:r>
              <w:rPr>
                <w:b/>
                <w:bCs/>
              </w:rPr>
              <w:t xml:space="preserve"> (např: </w:t>
            </w:r>
            <w:proofErr w:type="spellStart"/>
            <w:r>
              <w:rPr>
                <w:b/>
                <w:bCs/>
              </w:rPr>
              <w:t>GEROtherm</w:t>
            </w:r>
            <w:proofErr w:type="spellEnd"/>
            <w:r>
              <w:rPr>
                <w:b/>
                <w:bCs/>
              </w:rPr>
              <w:t>)</w:t>
            </w:r>
            <w:r w:rsidRPr="00594C96">
              <w:rPr>
                <w:b/>
                <w:bCs/>
              </w:rPr>
              <w:t xml:space="preserve"> nebo sonda s proměnlivou tloušťkou stěny 4 x ø 40 x 3,7 – </w:t>
            </w:r>
            <w:r w:rsidR="00A65268">
              <w:rPr>
                <w:b/>
                <w:bCs/>
              </w:rPr>
              <w:t>3,9</w:t>
            </w:r>
            <w:r w:rsidRPr="00594C96">
              <w:rPr>
                <w:b/>
                <w:bCs/>
              </w:rPr>
              <w:t xml:space="preserve"> mm, PN</w:t>
            </w:r>
            <w:r w:rsidR="00A65268">
              <w:rPr>
                <w:b/>
                <w:bCs/>
              </w:rPr>
              <w:t>18</w:t>
            </w:r>
            <w:r>
              <w:rPr>
                <w:b/>
                <w:bCs/>
              </w:rPr>
              <w:t xml:space="preserve"> (např: </w:t>
            </w:r>
            <w:proofErr w:type="spellStart"/>
            <w:r>
              <w:rPr>
                <w:b/>
                <w:bCs/>
              </w:rPr>
              <w:t>GEROtherm</w:t>
            </w:r>
            <w:proofErr w:type="spellEnd"/>
            <w:r>
              <w:rPr>
                <w:b/>
                <w:bCs/>
              </w:rPr>
              <w:t xml:space="preserve"> VARIO)</w:t>
            </w:r>
            <w:r>
              <w:t>. Po zapuštění sondy bude ústí kolektorů zajištěno zátkami proti jejich znečištění a znehodnocení!</w:t>
            </w:r>
          </w:p>
          <w:p w14:paraId="0A5E2D20" w14:textId="77777777" w:rsidR="00594C96" w:rsidRDefault="00594C96" w:rsidP="00594C96">
            <w:pPr>
              <w:spacing w:before="0"/>
            </w:pPr>
          </w:p>
          <w:p w14:paraId="3B9E182C" w14:textId="77777777" w:rsidR="00D052EF" w:rsidRPr="00D052EF" w:rsidRDefault="00D052EF" w:rsidP="00D052EF">
            <w:pPr>
              <w:spacing w:before="0"/>
              <w:rPr>
                <w:u w:val="single"/>
              </w:rPr>
            </w:pPr>
            <w:r w:rsidRPr="00D052EF">
              <w:rPr>
                <w:u w:val="single"/>
              </w:rPr>
              <w:t>Základní materiálové vlastnosti geotermální sondy navržené projektem:</w:t>
            </w:r>
          </w:p>
          <w:p w14:paraId="3B1229AD" w14:textId="77777777" w:rsidR="00D052EF" w:rsidRDefault="00D052EF" w:rsidP="00D052EF">
            <w:pPr>
              <w:spacing w:before="0"/>
            </w:pPr>
            <w:r>
              <w:t xml:space="preserve">- Použitý materiál v celé délce geotermální sondy PE 100 RC dle </w:t>
            </w:r>
            <w:r w:rsidRPr="00D052EF">
              <w:rPr>
                <w:b/>
                <w:bCs/>
              </w:rPr>
              <w:t>PAS 1075 Typ 1.</w:t>
            </w:r>
          </w:p>
          <w:p w14:paraId="42D59595" w14:textId="77777777" w:rsidR="00D052EF" w:rsidRDefault="00D052EF" w:rsidP="00D052EF">
            <w:pPr>
              <w:spacing w:before="0"/>
            </w:pPr>
            <w:r>
              <w:t xml:space="preserve">- Pata sondy bude opatřena vratným U kolenem s bezpečnostní separační jímkou z </w:t>
            </w:r>
          </w:p>
          <w:p w14:paraId="16D856C3" w14:textId="77777777" w:rsidR="00D052EF" w:rsidRDefault="00D052EF" w:rsidP="00D052EF">
            <w:pPr>
              <w:spacing w:before="0"/>
            </w:pPr>
            <w:r>
              <w:t xml:space="preserve">PE 100 RC. Jímka zabezpečí, že při vniknutí cizího předmětu, nebo kalů do okruhu nedojde k znehodnocení vrtu. </w:t>
            </w:r>
          </w:p>
          <w:p w14:paraId="04854452" w14:textId="77777777" w:rsidR="00D052EF" w:rsidRDefault="00D052EF" w:rsidP="00D052EF">
            <w:pPr>
              <w:spacing w:before="0"/>
            </w:pPr>
            <w:r>
              <w:t xml:space="preserve">- V souladu se směrnicí </w:t>
            </w:r>
            <w:r w:rsidRPr="00D052EF">
              <w:rPr>
                <w:b/>
                <w:bCs/>
              </w:rPr>
              <w:t>VDI 4640</w:t>
            </w:r>
            <w:r>
              <w:t xml:space="preserve"> splňuje vratné U na patě sondy podmínky max. tlakové ztráty 10 mbar při rychlosti proudění 1,0 m/s, jakéhokoliv svařování paty sondy na stavbě je nepřípustné!</w:t>
            </w:r>
          </w:p>
          <w:p w14:paraId="079AAA3A" w14:textId="77777777" w:rsidR="00D052EF" w:rsidRDefault="00D052EF" w:rsidP="00D052EF">
            <w:pPr>
              <w:spacing w:before="0"/>
            </w:pPr>
            <w:r>
              <w:t xml:space="preserve">- Pata sondy, jako nejvíce namáhaná část systému musí splňovat tlakovou odolnost </w:t>
            </w:r>
            <w:r w:rsidRPr="00D052EF">
              <w:rPr>
                <w:b/>
                <w:bCs/>
              </w:rPr>
              <w:t>PN25</w:t>
            </w:r>
            <w:r>
              <w:t>.</w:t>
            </w:r>
          </w:p>
          <w:p w14:paraId="53811B88" w14:textId="77777777" w:rsidR="00D052EF" w:rsidRDefault="00D052EF" w:rsidP="00D052EF">
            <w:pPr>
              <w:spacing w:before="0"/>
            </w:pPr>
            <w:r>
              <w:t>- Geotermální sonda musí být vybavena délkovou signaturou pro možnost kontroly skutečně vystrojené hloubky vrtu.</w:t>
            </w:r>
          </w:p>
          <w:p w14:paraId="1B0A0D8B" w14:textId="77777777" w:rsidR="00D052EF" w:rsidRDefault="00D052EF" w:rsidP="00D052EF">
            <w:pPr>
              <w:spacing w:before="0"/>
            </w:pPr>
            <w:r>
              <w:t>- Geotermální sonda musí být vybavena signaturou směru proudění pro zamezení rizika zkratování okruhu při napojování.</w:t>
            </w:r>
          </w:p>
          <w:p w14:paraId="6BB65EDE" w14:textId="34389EEC" w:rsidR="00D052EF" w:rsidRDefault="00D052EF" w:rsidP="00D052EF">
            <w:pPr>
              <w:spacing w:before="0"/>
            </w:pPr>
            <w:r>
              <w:t>- Pro snadné zavedení / zapuštění sondy bude na patu sondy osazeno kovové litinové závaží o hmotnosti 1</w:t>
            </w:r>
            <w:r w:rsidR="002664AC">
              <w:t>9</w:t>
            </w:r>
            <w:r>
              <w:t xml:space="preserve"> kg (Alternativně je možno použít tyče pro zatlačování sondy s </w:t>
            </w:r>
            <w:proofErr w:type="spellStart"/>
            <w:r>
              <w:t>použítím</w:t>
            </w:r>
            <w:proofErr w:type="spellEnd"/>
            <w:r>
              <w:t xml:space="preserve"> systémového opěrného prvku </w:t>
            </w:r>
            <w:proofErr w:type="spellStart"/>
            <w:r>
              <w:t>Push</w:t>
            </w:r>
            <w:proofErr w:type="spellEnd"/>
            <w:r>
              <w:t xml:space="preserve">-fix). </w:t>
            </w:r>
          </w:p>
          <w:p w14:paraId="4F21D47B" w14:textId="4E624E87" w:rsidR="001347D9" w:rsidRPr="00C62299" w:rsidRDefault="00D052EF" w:rsidP="00D052EF">
            <w:pPr>
              <w:spacing w:before="0"/>
              <w:rPr>
                <w:highlight w:val="yellow"/>
              </w:rPr>
            </w:pPr>
            <w:r>
              <w:t xml:space="preserve">- Sonda musí splňovat certifikace dle </w:t>
            </w:r>
            <w:r w:rsidRPr="00D052EF">
              <w:rPr>
                <w:b/>
                <w:bCs/>
              </w:rPr>
              <w:t>SKZ HR 3.26 a KIWA KOMO</w:t>
            </w:r>
            <w:r>
              <w:t>, zaručující kvalitu užitého materiálu.</w:t>
            </w:r>
          </w:p>
        </w:tc>
      </w:tr>
      <w:tr w:rsidR="008105B0" w:rsidRPr="00C62299" w14:paraId="46F66290" w14:textId="77777777" w:rsidTr="007061EB">
        <w:trPr>
          <w:trHeight w:val="2586"/>
        </w:trPr>
        <w:tc>
          <w:tcPr>
            <w:tcW w:w="1502" w:type="pct"/>
          </w:tcPr>
          <w:p w14:paraId="60220F48" w14:textId="77777777" w:rsidR="008105B0" w:rsidRPr="00C62299" w:rsidRDefault="009E63C3" w:rsidP="008D69C5">
            <w:pPr>
              <w:rPr>
                <w:noProof/>
              </w:rPr>
            </w:pPr>
            <w:r w:rsidRPr="00C62299">
              <w:rPr>
                <w:noProof/>
              </w:rPr>
              <w:drawing>
                <wp:anchor distT="0" distB="0" distL="114300" distR="114300" simplePos="0" relativeHeight="251669504" behindDoc="1" locked="0" layoutInCell="1" allowOverlap="1" wp14:anchorId="4845FB9A" wp14:editId="3FD22E65">
                  <wp:simplePos x="0" y="0"/>
                  <wp:positionH relativeFrom="column">
                    <wp:posOffset>-11430</wp:posOffset>
                  </wp:positionH>
                  <wp:positionV relativeFrom="paragraph">
                    <wp:posOffset>265430</wp:posOffset>
                  </wp:positionV>
                  <wp:extent cx="1678305" cy="1097280"/>
                  <wp:effectExtent l="0" t="0" r="0" b="7620"/>
                  <wp:wrapTight wrapText="bothSides">
                    <wp:wrapPolygon edited="0">
                      <wp:start x="0" y="0"/>
                      <wp:lineTo x="0" y="21375"/>
                      <wp:lineTo x="21330" y="21375"/>
                      <wp:lineTo x="2133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8305" cy="1097280"/>
                          </a:xfrm>
                          <a:prstGeom prst="rect">
                            <a:avLst/>
                          </a:prstGeom>
                        </pic:spPr>
                      </pic:pic>
                    </a:graphicData>
                  </a:graphic>
                  <wp14:sizeRelH relativeFrom="margin">
                    <wp14:pctWidth>0</wp14:pctWidth>
                  </wp14:sizeRelH>
                  <wp14:sizeRelV relativeFrom="margin">
                    <wp14:pctHeight>0</wp14:pctHeight>
                  </wp14:sizeRelV>
                </wp:anchor>
              </w:drawing>
            </w:r>
            <w:r w:rsidR="008105B0" w:rsidRPr="00C62299">
              <w:rPr>
                <w:noProof/>
              </w:rPr>
              <w:t>Injektáž vrtu:</w:t>
            </w:r>
            <w:r w:rsidRPr="00C62299">
              <w:rPr>
                <w:noProof/>
              </w:rPr>
              <w:t xml:space="preserve"> </w:t>
            </w:r>
          </w:p>
        </w:tc>
        <w:tc>
          <w:tcPr>
            <w:tcW w:w="3498" w:type="pct"/>
            <w:gridSpan w:val="3"/>
          </w:tcPr>
          <w:p w14:paraId="38F3A0BF" w14:textId="77777777" w:rsidR="00D052EF" w:rsidRDefault="00D052EF" w:rsidP="00D052EF">
            <w:pPr>
              <w:spacing w:before="0"/>
            </w:pPr>
            <w:r>
              <w:t>Společně se sondou bude zapuštěno i „páté“ injektážní potrubí, kterým bude každý vrt po zavedení vystrojení důkladně tlakově injektován a vyplněn odspoda vzhůru injektážní směsí, zajišťující účinný přestup tepla mezi sondami a okolní horninou a zamezující propojení jednotlivých vodních horizontů. Alternativně lze provést injektování pomocí injektážních kovových tyčí.</w:t>
            </w:r>
          </w:p>
          <w:p w14:paraId="756AA0F1" w14:textId="77777777" w:rsidR="00D052EF" w:rsidRDefault="00D052EF" w:rsidP="00D052EF">
            <w:pPr>
              <w:spacing w:before="0"/>
            </w:pPr>
          </w:p>
          <w:p w14:paraId="16AD38D0" w14:textId="77777777" w:rsidR="00D052EF" w:rsidRPr="00D052EF" w:rsidRDefault="00D052EF" w:rsidP="00D052EF">
            <w:pPr>
              <w:spacing w:before="0"/>
              <w:rPr>
                <w:b/>
                <w:bCs/>
              </w:rPr>
            </w:pPr>
            <w:r w:rsidRPr="00D052EF">
              <w:rPr>
                <w:b/>
                <w:bCs/>
              </w:rPr>
              <w:t>Před tlakovým injektování musí být sonda zcela naplněna kapalinou a konce geotermální sondy utěsněny tlakovou zátkou. V opačném případě hrozí zneprůchodnění sondy vnějším tlakem při čerpání injektážní směsi!</w:t>
            </w:r>
          </w:p>
          <w:p w14:paraId="0E692F66" w14:textId="77777777" w:rsidR="00D052EF" w:rsidRPr="00D052EF" w:rsidRDefault="00D052EF" w:rsidP="00D052EF">
            <w:pPr>
              <w:spacing w:before="0"/>
              <w:rPr>
                <w:u w:val="single"/>
              </w:rPr>
            </w:pPr>
          </w:p>
          <w:p w14:paraId="744C197E" w14:textId="77777777" w:rsidR="00D052EF" w:rsidRPr="00D052EF" w:rsidRDefault="00D052EF" w:rsidP="00D052EF">
            <w:pPr>
              <w:spacing w:before="0"/>
              <w:rPr>
                <w:u w:val="single"/>
              </w:rPr>
            </w:pPr>
            <w:r w:rsidRPr="00D052EF">
              <w:rPr>
                <w:u w:val="single"/>
              </w:rPr>
              <w:t>Základní materiálové vlastnosti geotermální sondy navržené projektem:</w:t>
            </w:r>
          </w:p>
          <w:p w14:paraId="267AF4E1" w14:textId="77777777" w:rsidR="00D052EF" w:rsidRDefault="00D052EF" w:rsidP="00D052EF">
            <w:pPr>
              <w:spacing w:before="0"/>
            </w:pPr>
            <w:r>
              <w:t>- Materiál bude dodán jako suchá pytlovaná směs o zaručených parametrech</w:t>
            </w:r>
          </w:p>
          <w:p w14:paraId="56112A30" w14:textId="77777777" w:rsidR="00D052EF" w:rsidRDefault="00D052EF" w:rsidP="00D052EF">
            <w:pPr>
              <w:spacing w:before="0"/>
            </w:pPr>
            <w:r>
              <w:t xml:space="preserve">- Zaručená tepelná vodivost směsi </w:t>
            </w:r>
            <w:r w:rsidRPr="00D052EF">
              <w:rPr>
                <w:b/>
                <w:bCs/>
              </w:rPr>
              <w:t>2,0 W/</w:t>
            </w:r>
            <w:proofErr w:type="spellStart"/>
            <w:r w:rsidRPr="00D052EF">
              <w:rPr>
                <w:b/>
                <w:bCs/>
              </w:rPr>
              <w:t>mK</w:t>
            </w:r>
            <w:proofErr w:type="spellEnd"/>
          </w:p>
          <w:p w14:paraId="6B8C5418" w14:textId="77777777" w:rsidR="00D052EF" w:rsidRDefault="00D052EF" w:rsidP="00D052EF">
            <w:pPr>
              <w:spacing w:before="0"/>
            </w:pPr>
            <w:r>
              <w:t>- Materiál je ekologicky nezávadný a šetrný k životnímu prostředí, bez škodlivin neohrožující spodní vodu a v souladu s VDI 4640 list 2.</w:t>
            </w:r>
          </w:p>
          <w:p w14:paraId="239930EB" w14:textId="018302B3" w:rsidR="00267B74" w:rsidRPr="00C62299" w:rsidRDefault="00D052EF" w:rsidP="00D052EF">
            <w:pPr>
              <w:spacing w:before="0"/>
            </w:pPr>
            <w:r>
              <w:t xml:space="preserve">- Směs je odolná cyklickému namáhání střídáním teplot </w:t>
            </w:r>
            <w:r w:rsidR="009E63C3" w:rsidRPr="00C62299">
              <w:t xml:space="preserve"> </w:t>
            </w:r>
          </w:p>
        </w:tc>
      </w:tr>
    </w:tbl>
    <w:p w14:paraId="75301B2E" w14:textId="0ED95F66" w:rsidR="00E8289F" w:rsidRPr="00C62299" w:rsidRDefault="00E8289F" w:rsidP="00E8289F">
      <w:pPr>
        <w:pStyle w:val="Nadpis2"/>
      </w:pPr>
      <w:r w:rsidRPr="00C62299">
        <w:lastRenderedPageBreak/>
        <w:t>Napojení vrt</w:t>
      </w:r>
      <w:r w:rsidR="00C27A2B" w:rsidRPr="00C62299">
        <w:t>ů</w:t>
      </w:r>
      <w:r w:rsidRPr="00C62299">
        <w:t xml:space="preserve"> do technické místnosti</w:t>
      </w:r>
    </w:p>
    <w:tbl>
      <w:tblPr>
        <w:tblStyle w:val="Svtlmkatabulky"/>
        <w:tblW w:w="5000" w:type="pct"/>
        <w:tblLook w:val="04A0" w:firstRow="1" w:lastRow="0" w:firstColumn="1" w:lastColumn="0" w:noHBand="0" w:noVBand="1"/>
      </w:tblPr>
      <w:tblGrid>
        <w:gridCol w:w="3115"/>
        <w:gridCol w:w="6780"/>
      </w:tblGrid>
      <w:tr w:rsidR="00BC6462" w:rsidRPr="00C62299" w14:paraId="1FD9E999" w14:textId="77777777" w:rsidTr="00281D9A">
        <w:trPr>
          <w:trHeight w:val="1394"/>
        </w:trPr>
        <w:tc>
          <w:tcPr>
            <w:tcW w:w="1574" w:type="pct"/>
          </w:tcPr>
          <w:p w14:paraId="518FB0FE" w14:textId="77777777" w:rsidR="003219AD" w:rsidRPr="00C62299" w:rsidRDefault="003219AD" w:rsidP="003219AD">
            <w:pPr>
              <w:jc w:val="left"/>
              <w:rPr>
                <w:noProof/>
              </w:rPr>
            </w:pPr>
            <w:r w:rsidRPr="00C62299">
              <w:rPr>
                <w:noProof/>
              </w:rPr>
              <w:t>Horizontální rozvody:</w:t>
            </w:r>
          </w:p>
          <w:p w14:paraId="1085CEBA" w14:textId="77777777" w:rsidR="003219AD" w:rsidRPr="00C62299" w:rsidRDefault="003219AD" w:rsidP="003219AD">
            <w:pPr>
              <w:rPr>
                <w:noProof/>
              </w:rPr>
            </w:pPr>
            <w:r w:rsidRPr="00C62299">
              <w:rPr>
                <w:noProof/>
              </w:rPr>
              <w:drawing>
                <wp:anchor distT="0" distB="0" distL="114300" distR="114300" simplePos="0" relativeHeight="251681792" behindDoc="1" locked="0" layoutInCell="1" allowOverlap="1" wp14:anchorId="7D4A9E4C" wp14:editId="10CB89EF">
                  <wp:simplePos x="0" y="0"/>
                  <wp:positionH relativeFrom="margin">
                    <wp:posOffset>31281</wp:posOffset>
                  </wp:positionH>
                  <wp:positionV relativeFrom="paragraph">
                    <wp:posOffset>79595</wp:posOffset>
                  </wp:positionV>
                  <wp:extent cx="962025" cy="1600835"/>
                  <wp:effectExtent l="0" t="0" r="9525" b="0"/>
                  <wp:wrapTight wrapText="bothSides">
                    <wp:wrapPolygon edited="0">
                      <wp:start x="0" y="0"/>
                      <wp:lineTo x="0" y="21334"/>
                      <wp:lineTo x="21386" y="21334"/>
                      <wp:lineTo x="21386" y="0"/>
                      <wp:lineTo x="0" y="0"/>
                    </wp:wrapPolygon>
                  </wp:wrapTight>
                  <wp:docPr id="519" name="obrázek 37" descr="sonda_vs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7" descr="sonda_vstup"/>
                          <pic:cNvPicPr>
                            <a:picLocks noChangeAspect="1" noChangeArrowheads="1"/>
                          </pic:cNvPicPr>
                        </pic:nvPicPr>
                        <pic:blipFill rotWithShape="1">
                          <a:blip r:embed="rId13" cstate="print"/>
                          <a:srcRect t="4406" b="10386"/>
                          <a:stretch/>
                        </pic:blipFill>
                        <pic:spPr bwMode="auto">
                          <a:xfrm>
                            <a:off x="0" y="0"/>
                            <a:ext cx="962025" cy="1600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FDD" w14:textId="77777777" w:rsidR="003219AD" w:rsidRPr="00C62299" w:rsidRDefault="003219AD" w:rsidP="003219AD">
            <w:pPr>
              <w:rPr>
                <w:noProof/>
              </w:rPr>
            </w:pPr>
          </w:p>
          <w:p w14:paraId="73C85742" w14:textId="77777777" w:rsidR="003219AD" w:rsidRPr="00C62299" w:rsidRDefault="003219AD" w:rsidP="003219AD">
            <w:pPr>
              <w:rPr>
                <w:noProof/>
              </w:rPr>
            </w:pPr>
          </w:p>
          <w:p w14:paraId="67C8876B" w14:textId="77777777" w:rsidR="003219AD" w:rsidRPr="00C62299" w:rsidRDefault="003219AD" w:rsidP="003219AD">
            <w:pPr>
              <w:rPr>
                <w:noProof/>
              </w:rPr>
            </w:pPr>
          </w:p>
          <w:p w14:paraId="13000B3C" w14:textId="77777777" w:rsidR="003219AD" w:rsidRPr="00C62299" w:rsidRDefault="003219AD" w:rsidP="003219AD">
            <w:pPr>
              <w:rPr>
                <w:noProof/>
              </w:rPr>
            </w:pPr>
          </w:p>
          <w:p w14:paraId="03BBBDD7" w14:textId="77777777" w:rsidR="003219AD" w:rsidRPr="00C62299" w:rsidRDefault="003219AD" w:rsidP="003219AD">
            <w:pPr>
              <w:rPr>
                <w:noProof/>
              </w:rPr>
            </w:pPr>
          </w:p>
          <w:p w14:paraId="546E87B1" w14:textId="77777777" w:rsidR="003219AD" w:rsidRDefault="003219AD" w:rsidP="003219AD">
            <w:pPr>
              <w:rPr>
                <w:noProof/>
              </w:rPr>
            </w:pPr>
          </w:p>
          <w:p w14:paraId="7BED7121" w14:textId="77777777" w:rsidR="004A64B8" w:rsidRDefault="004A64B8" w:rsidP="003219AD">
            <w:pPr>
              <w:rPr>
                <w:noProof/>
              </w:rPr>
            </w:pPr>
          </w:p>
          <w:p w14:paraId="01ADC001" w14:textId="77777777" w:rsidR="004A64B8" w:rsidRDefault="004A64B8" w:rsidP="003219AD">
            <w:pPr>
              <w:rPr>
                <w:noProof/>
              </w:rPr>
            </w:pPr>
          </w:p>
          <w:p w14:paraId="306D30F1" w14:textId="77777777" w:rsidR="004A64B8" w:rsidRDefault="004A64B8" w:rsidP="003219AD">
            <w:pPr>
              <w:rPr>
                <w:noProof/>
              </w:rPr>
            </w:pPr>
          </w:p>
          <w:p w14:paraId="334404CA" w14:textId="77777777" w:rsidR="004A64B8" w:rsidRDefault="004A64B8" w:rsidP="003219AD">
            <w:pPr>
              <w:rPr>
                <w:noProof/>
              </w:rPr>
            </w:pPr>
          </w:p>
          <w:p w14:paraId="4FB5716B" w14:textId="18681B88" w:rsidR="004A64B8" w:rsidRPr="00C62299" w:rsidRDefault="004A64B8" w:rsidP="003219AD">
            <w:r>
              <w:t>Ilustrační obrázek:</w:t>
            </w:r>
          </w:p>
          <w:p w14:paraId="2F58800C" w14:textId="612829D3" w:rsidR="003219AD" w:rsidRPr="00C62299" w:rsidRDefault="00DB295D" w:rsidP="003219AD">
            <w:pPr>
              <w:rPr>
                <w:noProof/>
              </w:rPr>
            </w:pPr>
            <w:r>
              <w:rPr>
                <w:noProof/>
              </w:rPr>
              <w:drawing>
                <wp:inline distT="0" distB="0" distL="0" distR="0" wp14:anchorId="5CD96236" wp14:editId="1A99944D">
                  <wp:extent cx="1685925" cy="759152"/>
                  <wp:effectExtent l="0" t="0" r="0" b="3175"/>
                  <wp:docPr id="160167157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29598" name="Obrázek 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0531" cy="765729"/>
                          </a:xfrm>
                          <a:prstGeom prst="rect">
                            <a:avLst/>
                          </a:prstGeom>
                          <a:noFill/>
                          <a:ln>
                            <a:noFill/>
                          </a:ln>
                        </pic:spPr>
                      </pic:pic>
                    </a:graphicData>
                  </a:graphic>
                </wp:inline>
              </w:drawing>
            </w:r>
          </w:p>
        </w:tc>
        <w:tc>
          <w:tcPr>
            <w:tcW w:w="3426" w:type="pct"/>
          </w:tcPr>
          <w:p w14:paraId="713511AA" w14:textId="7AEECF09" w:rsidR="003219AD" w:rsidRPr="00C62299" w:rsidRDefault="003219AD" w:rsidP="003219AD">
            <w:r w:rsidRPr="00C62299">
              <w:t>Vrt</w:t>
            </w:r>
            <w:r w:rsidR="00020CE6" w:rsidRPr="00C62299">
              <w:t>y</w:t>
            </w:r>
            <w:r w:rsidRPr="00C62299">
              <w:t xml:space="preserve"> bud</w:t>
            </w:r>
            <w:r w:rsidR="00020CE6" w:rsidRPr="00C62299">
              <w:t>ou</w:t>
            </w:r>
            <w:r w:rsidRPr="00C62299">
              <w:t xml:space="preserve"> pro</w:t>
            </w:r>
            <w:r w:rsidR="001B223D" w:rsidRPr="00C62299">
              <w:t>veden</w:t>
            </w:r>
            <w:r w:rsidR="00020CE6" w:rsidRPr="00C62299">
              <w:t>y</w:t>
            </w:r>
            <w:r w:rsidRPr="00C62299">
              <w:t xml:space="preserve"> z</w:t>
            </w:r>
            <w:r w:rsidR="002664AC">
              <w:t>e stávajícího terénu</w:t>
            </w:r>
            <w:r w:rsidR="00D052EF">
              <w:t xml:space="preserve">. </w:t>
            </w:r>
            <w:r w:rsidRPr="00C62299">
              <w:t>Po j</w:t>
            </w:r>
            <w:r w:rsidR="00020CE6" w:rsidRPr="00C62299">
              <w:t>ejich</w:t>
            </w:r>
            <w:r w:rsidRPr="00C62299">
              <w:t xml:space="preserve"> provedení bud</w:t>
            </w:r>
            <w:r w:rsidR="00020CE6" w:rsidRPr="00C62299">
              <w:t>ou</w:t>
            </w:r>
            <w:r w:rsidRPr="00C62299">
              <w:t xml:space="preserve"> zhlaví vrt</w:t>
            </w:r>
            <w:r w:rsidR="00020CE6" w:rsidRPr="00C62299">
              <w:t>ů</w:t>
            </w:r>
            <w:r w:rsidRPr="00C62299">
              <w:t xml:space="preserve"> odkopán</w:t>
            </w:r>
            <w:r w:rsidR="00020CE6" w:rsidRPr="00C62299">
              <w:t>o</w:t>
            </w:r>
            <w:r w:rsidRPr="00C62299">
              <w:t xml:space="preserve"> do hloubky cca </w:t>
            </w:r>
            <w:r w:rsidR="00F179B8">
              <w:t>1</w:t>
            </w:r>
            <w:r w:rsidR="002664AC">
              <w:t>,2</w:t>
            </w:r>
            <w:r w:rsidR="000475B9" w:rsidRPr="00C62299">
              <w:t xml:space="preserve"> </w:t>
            </w:r>
            <w:r w:rsidRPr="00C62299">
              <w:t xml:space="preserve">m od </w:t>
            </w:r>
            <w:r w:rsidR="00DB295D">
              <w:t>konečného</w:t>
            </w:r>
            <w:r w:rsidR="002664AC">
              <w:t xml:space="preserve"> terénu</w:t>
            </w:r>
            <w:r w:rsidRPr="00C62299">
              <w:t>. Zde bude dvouokruhov</w:t>
            </w:r>
            <w:r w:rsidR="00020CE6" w:rsidRPr="00C62299">
              <w:t>é</w:t>
            </w:r>
            <w:r w:rsidRPr="00C62299">
              <w:t xml:space="preserve"> vrt</w:t>
            </w:r>
            <w:r w:rsidR="00020CE6" w:rsidRPr="00C62299">
              <w:t>y</w:t>
            </w:r>
            <w:r w:rsidRPr="00C62299">
              <w:t xml:space="preserve"> redukován</w:t>
            </w:r>
            <w:r w:rsidR="00020CE6" w:rsidRPr="00C62299">
              <w:t>y</w:t>
            </w:r>
            <w:r w:rsidRPr="00C62299">
              <w:t xml:space="preserve"> pomocí redukcí počtu větví 4x d</w:t>
            </w:r>
            <w:r w:rsidR="002664AC">
              <w:t>40</w:t>
            </w:r>
            <w:r w:rsidRPr="00C62299">
              <w:t xml:space="preserve"> na jeden okruh 2x d</w:t>
            </w:r>
            <w:r w:rsidR="002664AC">
              <w:t>5</w:t>
            </w:r>
            <w:r w:rsidRPr="00C62299">
              <w:t>0 (</w:t>
            </w:r>
            <w:proofErr w:type="spellStart"/>
            <w:r w:rsidRPr="00C62299">
              <w:t>elektrotvarovky</w:t>
            </w:r>
            <w:proofErr w:type="spellEnd"/>
            <w:r w:rsidRPr="00C62299">
              <w:t>). Dále bud</w:t>
            </w:r>
            <w:r w:rsidR="00020CE6" w:rsidRPr="00C62299">
              <w:t>ou</w:t>
            </w:r>
            <w:r w:rsidRPr="00C62299">
              <w:t xml:space="preserve"> vrt</w:t>
            </w:r>
            <w:r w:rsidR="00020CE6" w:rsidRPr="00C62299">
              <w:t>y</w:t>
            </w:r>
            <w:r w:rsidRPr="00C62299">
              <w:t xml:space="preserve"> napojen</w:t>
            </w:r>
            <w:r w:rsidR="00020CE6" w:rsidRPr="00C62299">
              <w:t>y</w:t>
            </w:r>
            <w:r w:rsidRPr="00C62299">
              <w:t xml:space="preserve"> na sběrn</w:t>
            </w:r>
            <w:r w:rsidR="00CB6B51" w:rsidRPr="00C62299">
              <w:t>é</w:t>
            </w:r>
            <w:r w:rsidRPr="00C62299">
              <w:t xml:space="preserve"> jímk</w:t>
            </w:r>
            <w:r w:rsidR="00CB6B51" w:rsidRPr="00C62299">
              <w:t>y</w:t>
            </w:r>
            <w:r w:rsidRPr="00C62299">
              <w:t xml:space="preserve"> pomocí horizontálních rozvodů:</w:t>
            </w:r>
          </w:p>
          <w:p w14:paraId="04FFCCE5" w14:textId="50A18A30" w:rsidR="00D052EF" w:rsidRPr="00D052EF" w:rsidRDefault="00D052EF" w:rsidP="00D052EF">
            <w:pPr>
              <w:rPr>
                <w:u w:val="single"/>
              </w:rPr>
            </w:pPr>
            <w:r w:rsidRPr="00D052EF">
              <w:rPr>
                <w:u w:val="single"/>
              </w:rPr>
              <w:t>Použitý materiál:</w:t>
            </w:r>
            <w:r w:rsidRPr="00D052EF">
              <w:rPr>
                <w:b/>
                <w:bCs/>
              </w:rPr>
              <w:t xml:space="preserve"> </w:t>
            </w:r>
            <w:r w:rsidR="00DB295D" w:rsidRPr="00DB295D">
              <w:rPr>
                <w:b/>
                <w:bCs/>
              </w:rPr>
              <w:t>PE</w:t>
            </w:r>
            <w:r w:rsidR="00594C96">
              <w:rPr>
                <w:b/>
                <w:bCs/>
              </w:rPr>
              <w:t xml:space="preserve">100 </w:t>
            </w:r>
            <w:r w:rsidR="00DB295D" w:rsidRPr="00DB295D">
              <w:rPr>
                <w:b/>
                <w:bCs/>
              </w:rPr>
              <w:t>RC ø</w:t>
            </w:r>
            <w:r w:rsidR="00DB295D">
              <w:rPr>
                <w:b/>
                <w:bCs/>
              </w:rPr>
              <w:t>50</w:t>
            </w:r>
            <w:r w:rsidR="00DB295D" w:rsidRPr="00DB295D">
              <w:rPr>
                <w:b/>
                <w:bCs/>
              </w:rPr>
              <w:t xml:space="preserve"> x </w:t>
            </w:r>
            <w:r w:rsidR="00DB295D">
              <w:rPr>
                <w:b/>
                <w:bCs/>
              </w:rPr>
              <w:t xml:space="preserve">4,6 </w:t>
            </w:r>
            <w:r w:rsidR="00DB295D" w:rsidRPr="00DB295D">
              <w:rPr>
                <w:b/>
                <w:bCs/>
              </w:rPr>
              <w:t>mm SDR</w:t>
            </w:r>
            <w:r w:rsidR="004A64B8">
              <w:rPr>
                <w:b/>
                <w:bCs/>
              </w:rPr>
              <w:t>11</w:t>
            </w:r>
            <w:r w:rsidR="00DB295D" w:rsidRPr="00DB295D">
              <w:rPr>
                <w:b/>
                <w:bCs/>
              </w:rPr>
              <w:t>, PN</w:t>
            </w:r>
            <w:r w:rsidR="00DB295D">
              <w:rPr>
                <w:b/>
                <w:bCs/>
              </w:rPr>
              <w:t>1</w:t>
            </w:r>
            <w:r w:rsidR="004A64B8">
              <w:rPr>
                <w:b/>
                <w:bCs/>
              </w:rPr>
              <w:t>6</w:t>
            </w:r>
            <w:r w:rsidR="00DB295D" w:rsidRPr="00DB295D">
              <w:rPr>
                <w:b/>
                <w:bCs/>
              </w:rPr>
              <w:t>,</w:t>
            </w:r>
            <w:r w:rsidR="00594C96">
              <w:rPr>
                <w:b/>
                <w:bCs/>
              </w:rPr>
              <w:t xml:space="preserve"> (např: RC </w:t>
            </w:r>
            <w:proofErr w:type="spellStart"/>
            <w:r w:rsidR="00594C96">
              <w:rPr>
                <w:b/>
                <w:bCs/>
              </w:rPr>
              <w:t>Protect</w:t>
            </w:r>
            <w:proofErr w:type="spellEnd"/>
            <w:r w:rsidR="00594C96">
              <w:rPr>
                <w:b/>
                <w:bCs/>
              </w:rPr>
              <w:t>)</w:t>
            </w:r>
            <w:r w:rsidR="00DB295D" w:rsidRPr="00DB295D">
              <w:rPr>
                <w:b/>
                <w:bCs/>
              </w:rPr>
              <w:t xml:space="preserve"> dodáno v</w:t>
            </w:r>
            <w:r w:rsidR="00DB295D">
              <w:rPr>
                <w:b/>
                <w:bCs/>
              </w:rPr>
              <w:t> návinech.</w:t>
            </w:r>
          </w:p>
          <w:p w14:paraId="64642336" w14:textId="77777777" w:rsidR="00D052EF" w:rsidRPr="00D052EF" w:rsidRDefault="00D052EF" w:rsidP="00D052EF">
            <w:pPr>
              <w:rPr>
                <w:u w:val="single"/>
              </w:rPr>
            </w:pPr>
            <w:r w:rsidRPr="00D052EF">
              <w:rPr>
                <w:u w:val="single"/>
              </w:rPr>
              <w:t xml:space="preserve">Materiál splňuje následující kritéria, certifikace: </w:t>
            </w:r>
          </w:p>
          <w:p w14:paraId="243E7E4C" w14:textId="77777777" w:rsidR="00594C96" w:rsidRDefault="00594C96" w:rsidP="00594C96">
            <w:r>
              <w:t xml:space="preserve">- Materiál musí být dvouvrstvý dle DIN EN 1555, podle </w:t>
            </w:r>
            <w:r w:rsidRPr="00594C96">
              <w:rPr>
                <w:b/>
                <w:bCs/>
              </w:rPr>
              <w:t>PAS 1075 Typ 2</w:t>
            </w:r>
            <w:r>
              <w:t xml:space="preserve"> s odolností proti šíření trhlin a se signalizační vrstvou znázorňující neporušený stav potrubí.</w:t>
            </w:r>
          </w:p>
          <w:p w14:paraId="0C7FE734" w14:textId="77777777" w:rsidR="00594C96" w:rsidRDefault="00594C96" w:rsidP="00594C96">
            <w:r>
              <w:t xml:space="preserve">- S ohledem na maximální odolnost a životnost systému musí být potrubí </w:t>
            </w:r>
            <w:r w:rsidRPr="00594C96">
              <w:rPr>
                <w:b/>
                <w:bCs/>
              </w:rPr>
              <w:t>vyrobeno celé z materiálu PE100 RC</w:t>
            </w:r>
            <w:r>
              <w:t xml:space="preserve"> a bude tedy odpovídat parametrům PAS 1075 typ 1+2.</w:t>
            </w:r>
          </w:p>
          <w:p w14:paraId="77C60866" w14:textId="77777777" w:rsidR="00594C96" w:rsidRDefault="00594C96" w:rsidP="00594C96">
            <w:r>
              <w:t xml:space="preserve">- Potrubí musí být </w:t>
            </w:r>
            <w:r w:rsidRPr="00594C96">
              <w:rPr>
                <w:b/>
                <w:bCs/>
              </w:rPr>
              <w:t>vyrobeno z původního, nerecyklovaného plastu</w:t>
            </w:r>
            <w:r>
              <w:t xml:space="preserve">. Výrobce musí být schopný prokázat původ použitého materiálu certifikátem, či figurovat na seznamu odběratelů takovéhoto dodavatele nerecyklovaného granulátu, např. německého svazu pro plastové trubky KRV </w:t>
            </w:r>
            <w:proofErr w:type="spellStart"/>
            <w:r>
              <w:t>e.V</w:t>
            </w:r>
            <w:proofErr w:type="spellEnd"/>
            <w:r>
              <w:t xml:space="preserve">. </w:t>
            </w:r>
            <w:proofErr w:type="spellStart"/>
            <w:r>
              <w:t>Werkstoffliste</w:t>
            </w:r>
            <w:proofErr w:type="spellEnd"/>
            <w:r>
              <w:t xml:space="preserve"> (Seznam materiálů německého svazu pro plastové trubky).</w:t>
            </w:r>
          </w:p>
          <w:p w14:paraId="62DAD000" w14:textId="14FE3864" w:rsidR="00D052EF" w:rsidRDefault="00D052EF" w:rsidP="00594C96">
            <w:pPr>
              <w:rPr>
                <w:u w:val="single"/>
              </w:rPr>
            </w:pPr>
            <w:r w:rsidRPr="00D052EF">
              <w:rPr>
                <w:u w:val="single"/>
              </w:rPr>
              <w:t>Spojování:</w:t>
            </w:r>
            <w:r w:rsidRPr="00D052EF">
              <w:t xml:space="preserve"> Veškeré spoje budou provedeny </w:t>
            </w:r>
            <w:proofErr w:type="spellStart"/>
            <w:r w:rsidRPr="00D052EF">
              <w:t>elektrosvařováním</w:t>
            </w:r>
            <w:proofErr w:type="spellEnd"/>
            <w:r w:rsidRPr="00D052EF">
              <w:t xml:space="preserve">, pomocí </w:t>
            </w:r>
            <w:proofErr w:type="spellStart"/>
            <w:r w:rsidRPr="00D052EF">
              <w:t>elektrotvarovek</w:t>
            </w:r>
            <w:proofErr w:type="spellEnd"/>
            <w:r w:rsidRPr="00D052EF">
              <w:t>. Veškeré mechanické spojky uložené v zemi jsou nežádoucí!</w:t>
            </w:r>
          </w:p>
          <w:p w14:paraId="6BEC35E4" w14:textId="37E518D6" w:rsidR="00CB75EC" w:rsidRDefault="003219AD" w:rsidP="003219AD">
            <w:r w:rsidRPr="00C62299">
              <w:rPr>
                <w:u w:val="single"/>
              </w:rPr>
              <w:t>Uložení:</w:t>
            </w:r>
            <w:r w:rsidRPr="00C62299">
              <w:t xml:space="preserve"> potrubí bude uloženo ve společném výkopu šířky </w:t>
            </w:r>
            <w:r w:rsidR="00D052EF">
              <w:t>min. 0,8 m</w:t>
            </w:r>
            <w:r w:rsidRPr="00C62299">
              <w:t xml:space="preserve"> (dno) v hloubce cca </w:t>
            </w:r>
            <w:r w:rsidR="00F179B8">
              <w:t>1</w:t>
            </w:r>
            <w:r w:rsidR="00DB295D">
              <w:t>,2</w:t>
            </w:r>
            <w:r w:rsidR="00D052EF">
              <w:t xml:space="preserve"> </w:t>
            </w:r>
            <w:r w:rsidRPr="00C62299">
              <w:t xml:space="preserve">m od </w:t>
            </w:r>
            <w:r w:rsidR="00DB295D">
              <w:t>konečného terénu</w:t>
            </w:r>
            <w:r w:rsidRPr="00C62299">
              <w:t>,</w:t>
            </w:r>
            <w:r w:rsidR="00DB295D" w:rsidRPr="00DB295D">
              <w:t xml:space="preserve"> potrubí bude zasypáno vytříděným vykopaným materiálem (do frakce 0/63</w:t>
            </w:r>
            <w:r w:rsidR="00C25BFE" w:rsidRPr="00C25BFE">
              <w:t>.  Výkop bude po vrstvách hutněn.</w:t>
            </w:r>
            <w:r w:rsidRPr="00C62299">
              <w:t xml:space="preserve"> </w:t>
            </w:r>
            <w:r w:rsidR="00CB75EC" w:rsidRPr="00CB75EC">
              <w:t>Do výkopu bude cca 30 cm nad potrubí vložena dvojice trasových fólií</w:t>
            </w:r>
            <w:r w:rsidR="00CB75EC">
              <w:t xml:space="preserve">. </w:t>
            </w:r>
          </w:p>
          <w:p w14:paraId="29013902" w14:textId="5EC94F18" w:rsidR="00A94A23" w:rsidRDefault="00CB6B51" w:rsidP="003219AD">
            <w:r w:rsidRPr="00C62299">
              <w:t xml:space="preserve">Potrubí bude vedeno v rovině nebo v mírném spádu tak, aby napojení na sběrnou jímku bylo nejvyšším bodem s ohledem na odvzdušnění. Při ukládání potrubí je třeba dbát minimálních rádiusů ohybu v závislosti na venkovní teplotě. </w:t>
            </w:r>
          </w:p>
          <w:p w14:paraId="1FBB5BC5" w14:textId="77777777" w:rsidR="00AF385D" w:rsidRDefault="00AF385D" w:rsidP="003219AD"/>
          <w:tbl>
            <w:tblPr>
              <w:tblStyle w:val="Mkatabulky"/>
              <w:tblW w:w="0" w:type="auto"/>
              <w:tblLook w:val="04A0" w:firstRow="1" w:lastRow="0" w:firstColumn="1" w:lastColumn="0" w:noHBand="0" w:noVBand="1"/>
            </w:tblPr>
            <w:tblGrid>
              <w:gridCol w:w="2315"/>
              <w:gridCol w:w="4239"/>
            </w:tblGrid>
            <w:tr w:rsidR="00AF385D" w14:paraId="639A2CFB" w14:textId="77777777" w:rsidTr="00AF385D">
              <w:tc>
                <w:tcPr>
                  <w:tcW w:w="3227" w:type="dxa"/>
                  <w:tcBorders>
                    <w:top w:val="single" w:sz="4" w:space="0" w:color="auto"/>
                    <w:left w:val="single" w:sz="4" w:space="0" w:color="auto"/>
                    <w:bottom w:val="single" w:sz="4" w:space="0" w:color="auto"/>
                    <w:right w:val="single" w:sz="4" w:space="0" w:color="auto"/>
                  </w:tcBorders>
                  <w:hideMark/>
                </w:tcPr>
                <w:p w14:paraId="4EE994E8" w14:textId="77777777" w:rsidR="00AF385D" w:rsidRDefault="00AF385D" w:rsidP="00AF385D">
                  <w:pPr>
                    <w:rPr>
                      <w:lang w:val="en-US" w:eastAsia="en-US"/>
                    </w:rPr>
                  </w:pPr>
                  <w:r>
                    <w:t xml:space="preserve">Venkovní teplota v době montáže </w:t>
                  </w:r>
                  <w:r>
                    <w:rPr>
                      <w:lang w:val="en-US"/>
                    </w:rPr>
                    <w:t>[°C]</w:t>
                  </w:r>
                </w:p>
              </w:tc>
              <w:tc>
                <w:tcPr>
                  <w:tcW w:w="6380" w:type="dxa"/>
                  <w:tcBorders>
                    <w:top w:val="single" w:sz="4" w:space="0" w:color="auto"/>
                    <w:left w:val="single" w:sz="4" w:space="0" w:color="auto"/>
                    <w:bottom w:val="single" w:sz="4" w:space="0" w:color="auto"/>
                    <w:right w:val="single" w:sz="4" w:space="0" w:color="auto"/>
                  </w:tcBorders>
                  <w:hideMark/>
                </w:tcPr>
                <w:p w14:paraId="720276F3" w14:textId="77777777" w:rsidR="00AF385D" w:rsidRDefault="00AF385D" w:rsidP="00AF385D">
                  <w:pPr>
                    <w:rPr>
                      <w:lang w:eastAsia="en-US"/>
                    </w:rPr>
                  </w:pPr>
                  <w:r>
                    <w:t>Minimální poloměr ohybu potrubí R</w:t>
                  </w:r>
                </w:p>
              </w:tc>
            </w:tr>
            <w:tr w:rsidR="00AF385D" w14:paraId="17CAC397" w14:textId="77777777" w:rsidTr="00AF385D">
              <w:tc>
                <w:tcPr>
                  <w:tcW w:w="3227" w:type="dxa"/>
                  <w:tcBorders>
                    <w:top w:val="single" w:sz="4" w:space="0" w:color="auto"/>
                    <w:left w:val="single" w:sz="4" w:space="0" w:color="auto"/>
                    <w:bottom w:val="single" w:sz="4" w:space="0" w:color="auto"/>
                    <w:right w:val="single" w:sz="4" w:space="0" w:color="auto"/>
                  </w:tcBorders>
                  <w:hideMark/>
                </w:tcPr>
                <w:p w14:paraId="2CBC77D2" w14:textId="77777777" w:rsidR="00AF385D" w:rsidRDefault="00AF385D" w:rsidP="00AF385D">
                  <w:pPr>
                    <w:rPr>
                      <w:lang w:eastAsia="en-US"/>
                    </w:rPr>
                  </w:pPr>
                  <w:r>
                    <w:t>20</w:t>
                  </w:r>
                </w:p>
              </w:tc>
              <w:tc>
                <w:tcPr>
                  <w:tcW w:w="6380" w:type="dxa"/>
                  <w:tcBorders>
                    <w:top w:val="single" w:sz="4" w:space="0" w:color="auto"/>
                    <w:left w:val="single" w:sz="4" w:space="0" w:color="auto"/>
                    <w:bottom w:val="single" w:sz="4" w:space="0" w:color="auto"/>
                    <w:right w:val="single" w:sz="4" w:space="0" w:color="auto"/>
                  </w:tcBorders>
                  <w:hideMark/>
                </w:tcPr>
                <w:p w14:paraId="554D7693" w14:textId="172E6709" w:rsidR="00AF385D" w:rsidRDefault="00AF385D" w:rsidP="00AF385D">
                  <w:pPr>
                    <w:rPr>
                      <w:lang w:eastAsia="en-US"/>
                    </w:rPr>
                  </w:pPr>
                  <w:r>
                    <w:t>20 x vnější průměr potrubí = 20 x 50 = 1000 mm</w:t>
                  </w:r>
                </w:p>
              </w:tc>
            </w:tr>
            <w:tr w:rsidR="00AF385D" w14:paraId="79EF9391" w14:textId="77777777" w:rsidTr="00AF385D">
              <w:tc>
                <w:tcPr>
                  <w:tcW w:w="3227" w:type="dxa"/>
                  <w:tcBorders>
                    <w:top w:val="single" w:sz="4" w:space="0" w:color="auto"/>
                    <w:left w:val="single" w:sz="4" w:space="0" w:color="auto"/>
                    <w:bottom w:val="single" w:sz="4" w:space="0" w:color="auto"/>
                    <w:right w:val="single" w:sz="4" w:space="0" w:color="auto"/>
                  </w:tcBorders>
                  <w:hideMark/>
                </w:tcPr>
                <w:p w14:paraId="58BE37B1" w14:textId="77777777" w:rsidR="00AF385D" w:rsidRDefault="00AF385D" w:rsidP="00AF385D">
                  <w:pPr>
                    <w:rPr>
                      <w:lang w:eastAsia="en-US"/>
                    </w:rPr>
                  </w:pPr>
                  <w:r>
                    <w:t>10</w:t>
                  </w:r>
                </w:p>
              </w:tc>
              <w:tc>
                <w:tcPr>
                  <w:tcW w:w="6380" w:type="dxa"/>
                  <w:tcBorders>
                    <w:top w:val="single" w:sz="4" w:space="0" w:color="auto"/>
                    <w:left w:val="single" w:sz="4" w:space="0" w:color="auto"/>
                    <w:bottom w:val="single" w:sz="4" w:space="0" w:color="auto"/>
                    <w:right w:val="single" w:sz="4" w:space="0" w:color="auto"/>
                  </w:tcBorders>
                  <w:hideMark/>
                </w:tcPr>
                <w:p w14:paraId="146B7837" w14:textId="0B564303" w:rsidR="00AF385D" w:rsidRDefault="00AF385D" w:rsidP="00AF385D">
                  <w:pPr>
                    <w:rPr>
                      <w:lang w:eastAsia="en-US"/>
                    </w:rPr>
                  </w:pPr>
                  <w:r>
                    <w:t>35 x vnější průměr potrubí = 35 x 50 = 1750 mm</w:t>
                  </w:r>
                </w:p>
              </w:tc>
            </w:tr>
            <w:tr w:rsidR="00AF385D" w14:paraId="5FEE7E34" w14:textId="77777777" w:rsidTr="00AF385D">
              <w:tc>
                <w:tcPr>
                  <w:tcW w:w="3227" w:type="dxa"/>
                  <w:tcBorders>
                    <w:top w:val="single" w:sz="4" w:space="0" w:color="auto"/>
                    <w:left w:val="single" w:sz="4" w:space="0" w:color="auto"/>
                    <w:bottom w:val="single" w:sz="4" w:space="0" w:color="auto"/>
                    <w:right w:val="single" w:sz="4" w:space="0" w:color="auto"/>
                  </w:tcBorders>
                  <w:hideMark/>
                </w:tcPr>
                <w:p w14:paraId="76FD2DB7" w14:textId="77777777" w:rsidR="00AF385D" w:rsidRDefault="00AF385D" w:rsidP="00AF385D">
                  <w:pPr>
                    <w:rPr>
                      <w:lang w:eastAsia="en-US"/>
                    </w:rPr>
                  </w:pPr>
                  <w:r>
                    <w:t>0</w:t>
                  </w:r>
                </w:p>
              </w:tc>
              <w:tc>
                <w:tcPr>
                  <w:tcW w:w="6380" w:type="dxa"/>
                  <w:tcBorders>
                    <w:top w:val="single" w:sz="4" w:space="0" w:color="auto"/>
                    <w:left w:val="single" w:sz="4" w:space="0" w:color="auto"/>
                    <w:bottom w:val="single" w:sz="4" w:space="0" w:color="auto"/>
                    <w:right w:val="single" w:sz="4" w:space="0" w:color="auto"/>
                  </w:tcBorders>
                  <w:hideMark/>
                </w:tcPr>
                <w:p w14:paraId="69CFB20D" w14:textId="76125198" w:rsidR="00AF385D" w:rsidRDefault="00AF385D" w:rsidP="00AF385D">
                  <w:pPr>
                    <w:rPr>
                      <w:lang w:eastAsia="en-US"/>
                    </w:rPr>
                  </w:pPr>
                  <w:r>
                    <w:t>50 x vnější průměr potrubí = 50 x 50 = 2500 mm</w:t>
                  </w:r>
                </w:p>
              </w:tc>
            </w:tr>
          </w:tbl>
          <w:p w14:paraId="7ED08060" w14:textId="3C5E8FD9" w:rsidR="00334D28" w:rsidRPr="00C62299" w:rsidRDefault="00334D28" w:rsidP="0088662A"/>
        </w:tc>
      </w:tr>
      <w:tr w:rsidR="008F3E96" w:rsidRPr="00C62299" w14:paraId="34171E96" w14:textId="77777777" w:rsidTr="00281D9A">
        <w:trPr>
          <w:trHeight w:val="1394"/>
        </w:trPr>
        <w:tc>
          <w:tcPr>
            <w:tcW w:w="1574" w:type="pct"/>
          </w:tcPr>
          <w:p w14:paraId="56D507CE" w14:textId="35096DF1" w:rsidR="008F3E96" w:rsidRDefault="008F3E96" w:rsidP="008F3E96">
            <w:pPr>
              <w:rPr>
                <w:noProof/>
              </w:rPr>
            </w:pPr>
            <w:r w:rsidRPr="00C62299">
              <w:rPr>
                <w:noProof/>
              </w:rPr>
              <w:t>Sběrná jímka:</w:t>
            </w:r>
          </w:p>
          <w:p w14:paraId="0BA31216" w14:textId="34694313" w:rsidR="004A64B8" w:rsidRDefault="004A64B8" w:rsidP="008F3E96">
            <w:pPr>
              <w:rPr>
                <w:noProof/>
              </w:rPr>
            </w:pPr>
            <w:r>
              <w:rPr>
                <w:noProof/>
              </w:rPr>
              <w:drawing>
                <wp:anchor distT="0" distB="0" distL="114300" distR="114300" simplePos="0" relativeHeight="251682816" behindDoc="1" locked="0" layoutInCell="1" allowOverlap="1" wp14:anchorId="241EA4F5" wp14:editId="024C7E5D">
                  <wp:simplePos x="0" y="0"/>
                  <wp:positionH relativeFrom="column">
                    <wp:posOffset>-79375</wp:posOffset>
                  </wp:positionH>
                  <wp:positionV relativeFrom="paragraph">
                    <wp:posOffset>180975</wp:posOffset>
                  </wp:positionV>
                  <wp:extent cx="1666875" cy="1666875"/>
                  <wp:effectExtent l="0" t="0" r="9525" b="9525"/>
                  <wp:wrapNone/>
                  <wp:docPr id="201883537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835379" name="Obrázek 2"/>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66875" cy="1666875"/>
                          </a:xfrm>
                          <a:prstGeom prst="rect">
                            <a:avLst/>
                          </a:prstGeom>
                          <a:noFill/>
                          <a:ln>
                            <a:noFill/>
                          </a:ln>
                        </pic:spPr>
                      </pic:pic>
                    </a:graphicData>
                  </a:graphic>
                </wp:anchor>
              </w:drawing>
            </w:r>
          </w:p>
          <w:p w14:paraId="3A45B707" w14:textId="374024F5" w:rsidR="004A64B8" w:rsidRDefault="004A64B8" w:rsidP="004A64B8">
            <w:r>
              <w:t>Ilustrační obrázek:</w:t>
            </w:r>
          </w:p>
          <w:p w14:paraId="43FC1F33" w14:textId="23E57293" w:rsidR="004A64B8" w:rsidRPr="00C62299" w:rsidRDefault="004A64B8" w:rsidP="008F3E96">
            <w:pPr>
              <w:rPr>
                <w:noProof/>
              </w:rPr>
            </w:pPr>
          </w:p>
          <w:p w14:paraId="245587F4" w14:textId="46E30CAB" w:rsidR="008F3E96" w:rsidRPr="00C62299" w:rsidRDefault="008F3E96" w:rsidP="008F3E96">
            <w:pPr>
              <w:rPr>
                <w:noProof/>
              </w:rPr>
            </w:pPr>
          </w:p>
        </w:tc>
        <w:tc>
          <w:tcPr>
            <w:tcW w:w="3426" w:type="pct"/>
          </w:tcPr>
          <w:p w14:paraId="1AFFA28B" w14:textId="5C215466" w:rsidR="004A64B8" w:rsidRDefault="004A64B8" w:rsidP="004A64B8">
            <w:r>
              <w:t xml:space="preserve">Pro napojení vrtů bude použita sběrná jímka (např: PAK CUBE) v provedení LEVÁ </w:t>
            </w:r>
            <w:r w:rsidR="0088662A">
              <w:t>2</w:t>
            </w:r>
            <w:r>
              <w:t xml:space="preserve"> / PRAVÁ </w:t>
            </w:r>
            <w:r w:rsidR="0088662A">
              <w:t>2</w:t>
            </w:r>
            <w:r>
              <w:t>.</w:t>
            </w:r>
          </w:p>
          <w:p w14:paraId="5C0B7A66" w14:textId="77777777" w:rsidR="004A64B8" w:rsidRDefault="004A64B8" w:rsidP="004A64B8"/>
          <w:p w14:paraId="3F6374F8" w14:textId="77777777" w:rsidR="004A64B8" w:rsidRPr="004A64B8" w:rsidRDefault="004A64B8" w:rsidP="004A64B8">
            <w:pPr>
              <w:rPr>
                <w:u w:val="single"/>
              </w:rPr>
            </w:pPr>
            <w:r w:rsidRPr="004A64B8">
              <w:rPr>
                <w:u w:val="single"/>
              </w:rPr>
              <w:t>Základní parametry:</w:t>
            </w:r>
          </w:p>
          <w:p w14:paraId="658B26BB" w14:textId="77777777" w:rsidR="004A64B8" w:rsidRDefault="004A64B8" w:rsidP="004A64B8">
            <w:r>
              <w:t>Materiál a dimenze rozdělovače/sběrače: d90, PE 100</w:t>
            </w:r>
          </w:p>
          <w:p w14:paraId="2659CF91" w14:textId="77777777" w:rsidR="004A64B8" w:rsidRDefault="004A64B8" w:rsidP="004A64B8">
            <w:r>
              <w:t>- Celoplastová technologie rozdělovače/sběrače včetně uzavíracích a vyvažovacích armatur, kovové armatury jsou pro daný účel z hlediska rychlé degradace nežádoucí.</w:t>
            </w:r>
          </w:p>
          <w:p w14:paraId="5E7CBC46" w14:textId="675DF109" w:rsidR="004A64B8" w:rsidRDefault="004A64B8" w:rsidP="004A64B8">
            <w:r>
              <w:t>-Sběrač bude vybaven 4x celoplastovým regulačním ventilem vč. PP průtokoměru o rozsahu 5-42 l/</w:t>
            </w:r>
            <w:proofErr w:type="gramStart"/>
            <w:r>
              <w:t>min - výstup</w:t>
            </w:r>
            <w:proofErr w:type="gramEnd"/>
            <w:r>
              <w:t xml:space="preserve"> na potrubí PE100 d40</w:t>
            </w:r>
          </w:p>
          <w:p w14:paraId="724FB805" w14:textId="50ECEC2B" w:rsidR="004A64B8" w:rsidRDefault="004A64B8" w:rsidP="004A64B8">
            <w:r>
              <w:t xml:space="preserve">- Rozdělovač bude vybaven 4x uzavíracími PVC kulovými kohouty </w:t>
            </w:r>
            <w:proofErr w:type="gramStart"/>
            <w:r>
              <w:t>DN25 - výstup</w:t>
            </w:r>
            <w:proofErr w:type="gramEnd"/>
            <w:r>
              <w:t xml:space="preserve"> na potrubí PE100 d40</w:t>
            </w:r>
          </w:p>
          <w:p w14:paraId="77539BE9" w14:textId="77777777" w:rsidR="004A64B8" w:rsidRDefault="004A64B8" w:rsidP="004A64B8">
            <w:r>
              <w:t>- Rozdělovač i sběrač bude obsahovat plnící/odvzdušňovací kulový kohout s vnějším 1“ závitem pro možnost připojení plnicího zařízení a odvzdušnění systému.</w:t>
            </w:r>
          </w:p>
          <w:p w14:paraId="5D9142D6" w14:textId="05AFACE5" w:rsidR="004A64B8" w:rsidRDefault="004A64B8" w:rsidP="004A64B8">
            <w:r>
              <w:t>- Mater</w:t>
            </w:r>
            <w:r w:rsidR="0088662A">
              <w:t>i</w:t>
            </w:r>
            <w:r>
              <w:t>ál a dimenze výstupu páteře: d90 PE 100</w:t>
            </w:r>
          </w:p>
          <w:p w14:paraId="28BDFC10" w14:textId="4E2DF122" w:rsidR="004A64B8" w:rsidRDefault="004A64B8" w:rsidP="004A64B8">
            <w:r>
              <w:t xml:space="preserve">- Uzavírání páteře v jímce: </w:t>
            </w:r>
            <w:r w:rsidRPr="008E24E0">
              <w:t>bez uzavírání</w:t>
            </w:r>
          </w:p>
          <w:p w14:paraId="731BE70F" w14:textId="4B985E8C" w:rsidR="004A64B8" w:rsidRDefault="004A64B8" w:rsidP="004A64B8">
            <w:r>
              <w:t>- Maximální zatížení jímky: A15</w:t>
            </w:r>
          </w:p>
          <w:p w14:paraId="107C1C58" w14:textId="77777777" w:rsidR="004A64B8" w:rsidRPr="004A64B8" w:rsidRDefault="004A64B8" w:rsidP="004A64B8">
            <w:pPr>
              <w:rPr>
                <w:u w:val="single"/>
              </w:rPr>
            </w:pPr>
            <w:r w:rsidRPr="004A64B8">
              <w:rPr>
                <w:u w:val="single"/>
              </w:rPr>
              <w:t>Uložení sběrné jímky:</w:t>
            </w:r>
          </w:p>
          <w:p w14:paraId="0458130C" w14:textId="77777777" w:rsidR="004A64B8" w:rsidRDefault="004A64B8" w:rsidP="004A64B8">
            <w:r>
              <w:t xml:space="preserve">- Jímka bude uložena na zhutněné štěrkové lože </w:t>
            </w:r>
            <w:proofErr w:type="spellStart"/>
            <w:r>
              <w:t>tl</w:t>
            </w:r>
            <w:proofErr w:type="spellEnd"/>
            <w:r>
              <w:t xml:space="preserve">. 150 - </w:t>
            </w:r>
            <w:proofErr w:type="gramStart"/>
            <w:r>
              <w:t>200mm</w:t>
            </w:r>
            <w:proofErr w:type="gramEnd"/>
            <w:r>
              <w:t xml:space="preserve"> nebo na podkladní betonovou desku </w:t>
            </w:r>
            <w:proofErr w:type="spellStart"/>
            <w:r>
              <w:t>tl</w:t>
            </w:r>
            <w:proofErr w:type="spellEnd"/>
            <w:r>
              <w:t xml:space="preserve">. </w:t>
            </w:r>
            <w:proofErr w:type="gramStart"/>
            <w:r>
              <w:t>100mm</w:t>
            </w:r>
            <w:proofErr w:type="gramEnd"/>
            <w:r>
              <w:t>.</w:t>
            </w:r>
          </w:p>
          <w:p w14:paraId="41DF53E1" w14:textId="77777777" w:rsidR="004A64B8" w:rsidRDefault="004A64B8" w:rsidP="004A64B8">
            <w:r>
              <w:lastRenderedPageBreak/>
              <w:t>- Potrubí vystupující z jímky bude obsypáno a dle možností hutněno jemnozrnným drceným kamenivem či štěrkem frakce 0/4 nebo 2/5.</w:t>
            </w:r>
          </w:p>
          <w:p w14:paraId="2FA1B223" w14:textId="77777777" w:rsidR="004A64B8" w:rsidRDefault="004A64B8" w:rsidP="004A64B8">
            <w:r>
              <w:t xml:space="preserve">- Jímka je připravena na napojení pomocí </w:t>
            </w:r>
            <w:proofErr w:type="spellStart"/>
            <w:r>
              <w:t>elektrotvarovek</w:t>
            </w:r>
            <w:proofErr w:type="spellEnd"/>
            <w:r>
              <w:t xml:space="preserve">. Doporučené připojení pomocí 45° </w:t>
            </w:r>
            <w:proofErr w:type="spellStart"/>
            <w:r>
              <w:t>elektrokolen</w:t>
            </w:r>
            <w:proofErr w:type="spellEnd"/>
            <w:r>
              <w:t>.</w:t>
            </w:r>
          </w:p>
          <w:p w14:paraId="004D648D" w14:textId="693BA28F" w:rsidR="008F3E96" w:rsidRPr="00C62299" w:rsidRDefault="004A64B8" w:rsidP="004A64B8">
            <w:pPr>
              <w:rPr>
                <w:b/>
              </w:rPr>
            </w:pPr>
            <w:r>
              <w:t xml:space="preserve">- Po obsypu rozvodů, zásypu a hutnění je třeba zhotovit štěrkový, zhutnitelný podsyp poklopu navazující na skladbu okolní plochy. Následně jímka bude připravena přenášet třídu zatížení A15. Sběrnou jímku není třeba </w:t>
            </w:r>
            <w:proofErr w:type="spellStart"/>
            <w:r>
              <w:t>obetonovávat</w:t>
            </w:r>
            <w:proofErr w:type="spellEnd"/>
            <w:r>
              <w:t>, je samonosná.</w:t>
            </w:r>
          </w:p>
        </w:tc>
      </w:tr>
      <w:tr w:rsidR="008F3E96" w14:paraId="41C7B4C2" w14:textId="77777777" w:rsidTr="00281D9A">
        <w:trPr>
          <w:trHeight w:val="1394"/>
        </w:trPr>
        <w:tc>
          <w:tcPr>
            <w:tcW w:w="1574" w:type="pct"/>
          </w:tcPr>
          <w:p w14:paraId="021CF852" w14:textId="77777777" w:rsidR="008F3E96" w:rsidRPr="00C62299" w:rsidRDefault="008F3E96" w:rsidP="008F3E96">
            <w:pPr>
              <w:rPr>
                <w:noProof/>
              </w:rPr>
            </w:pPr>
            <w:r w:rsidRPr="00C62299">
              <w:rPr>
                <w:noProof/>
              </w:rPr>
              <w:lastRenderedPageBreak/>
              <w:t>Páteřní potrubí:</w:t>
            </w:r>
          </w:p>
          <w:p w14:paraId="1F63ECE3" w14:textId="77777777" w:rsidR="004A64B8" w:rsidRDefault="004A64B8" w:rsidP="004A64B8"/>
          <w:p w14:paraId="6CC0EB28" w14:textId="77777777" w:rsidR="004A64B8" w:rsidRDefault="004A64B8" w:rsidP="004A64B8"/>
          <w:p w14:paraId="1708BB3E" w14:textId="6F936A3F" w:rsidR="008F3E96" w:rsidRPr="00C62299" w:rsidRDefault="004A64B8" w:rsidP="004A64B8">
            <w:r>
              <w:rPr>
                <w:noProof/>
              </w:rPr>
              <w:drawing>
                <wp:anchor distT="0" distB="0" distL="114300" distR="114300" simplePos="0" relativeHeight="251683840" behindDoc="1" locked="0" layoutInCell="1" allowOverlap="1" wp14:anchorId="105EE79E" wp14:editId="62D14546">
                  <wp:simplePos x="0" y="0"/>
                  <wp:positionH relativeFrom="column">
                    <wp:posOffset>-11430</wp:posOffset>
                  </wp:positionH>
                  <wp:positionV relativeFrom="paragraph">
                    <wp:posOffset>266700</wp:posOffset>
                  </wp:positionV>
                  <wp:extent cx="1685925" cy="759152"/>
                  <wp:effectExtent l="0" t="0" r="0" b="3175"/>
                  <wp:wrapNone/>
                  <wp:docPr id="16562959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29598" name="Obrázek 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5925" cy="759152"/>
                          </a:xfrm>
                          <a:prstGeom prst="rect">
                            <a:avLst/>
                          </a:prstGeom>
                          <a:noFill/>
                          <a:ln>
                            <a:noFill/>
                          </a:ln>
                        </pic:spPr>
                      </pic:pic>
                    </a:graphicData>
                  </a:graphic>
                </wp:anchor>
              </w:drawing>
            </w:r>
            <w:r>
              <w:t>Ilustrační obrázek:</w:t>
            </w:r>
          </w:p>
        </w:tc>
        <w:tc>
          <w:tcPr>
            <w:tcW w:w="3426" w:type="pct"/>
          </w:tcPr>
          <w:p w14:paraId="62CD31EE" w14:textId="63CDE09B" w:rsidR="004A64B8" w:rsidRDefault="004A64B8" w:rsidP="004A64B8">
            <w:pPr>
              <w:rPr>
                <w:b/>
                <w:bCs/>
              </w:rPr>
            </w:pPr>
            <w:r>
              <w:rPr>
                <w:u w:val="single"/>
              </w:rPr>
              <w:t>P</w:t>
            </w:r>
            <w:r w:rsidRPr="00D052EF">
              <w:rPr>
                <w:u w:val="single"/>
              </w:rPr>
              <w:t>oužitý materiál:</w:t>
            </w:r>
            <w:r w:rsidRPr="00D052EF">
              <w:rPr>
                <w:b/>
                <w:bCs/>
              </w:rPr>
              <w:t xml:space="preserve"> </w:t>
            </w:r>
            <w:r w:rsidRPr="00DB295D">
              <w:rPr>
                <w:b/>
                <w:bCs/>
              </w:rPr>
              <w:t>PE</w:t>
            </w:r>
            <w:r>
              <w:rPr>
                <w:b/>
                <w:bCs/>
              </w:rPr>
              <w:t xml:space="preserve">100 </w:t>
            </w:r>
            <w:r w:rsidRPr="00DB295D">
              <w:rPr>
                <w:b/>
                <w:bCs/>
              </w:rPr>
              <w:t>RC ø</w:t>
            </w:r>
            <w:r>
              <w:rPr>
                <w:b/>
                <w:bCs/>
              </w:rPr>
              <w:t>90</w:t>
            </w:r>
            <w:r w:rsidRPr="00DB295D">
              <w:rPr>
                <w:b/>
                <w:bCs/>
              </w:rPr>
              <w:t xml:space="preserve"> x </w:t>
            </w:r>
            <w:r>
              <w:rPr>
                <w:b/>
                <w:bCs/>
              </w:rPr>
              <w:t xml:space="preserve">5,4 </w:t>
            </w:r>
            <w:r w:rsidRPr="00DB295D">
              <w:rPr>
                <w:b/>
                <w:bCs/>
              </w:rPr>
              <w:t>mm SDR</w:t>
            </w:r>
            <w:r>
              <w:rPr>
                <w:b/>
                <w:bCs/>
              </w:rPr>
              <w:t>17</w:t>
            </w:r>
            <w:r w:rsidRPr="00DB295D">
              <w:rPr>
                <w:b/>
                <w:bCs/>
              </w:rPr>
              <w:t>, PN</w:t>
            </w:r>
            <w:r>
              <w:rPr>
                <w:b/>
                <w:bCs/>
              </w:rPr>
              <w:t>10</w:t>
            </w:r>
            <w:r w:rsidRPr="00DB295D">
              <w:rPr>
                <w:b/>
                <w:bCs/>
              </w:rPr>
              <w:t>,</w:t>
            </w:r>
            <w:r>
              <w:rPr>
                <w:b/>
                <w:bCs/>
              </w:rPr>
              <w:t xml:space="preserve"> (např: RC </w:t>
            </w:r>
            <w:proofErr w:type="spellStart"/>
            <w:r>
              <w:rPr>
                <w:b/>
                <w:bCs/>
              </w:rPr>
              <w:t>Protect</w:t>
            </w:r>
            <w:proofErr w:type="spellEnd"/>
            <w:r>
              <w:rPr>
                <w:b/>
                <w:bCs/>
              </w:rPr>
              <w:t>)</w:t>
            </w:r>
            <w:r w:rsidRPr="00DB295D">
              <w:rPr>
                <w:b/>
                <w:bCs/>
              </w:rPr>
              <w:t xml:space="preserve"> dodáno v</w:t>
            </w:r>
            <w:r>
              <w:rPr>
                <w:b/>
                <w:bCs/>
              </w:rPr>
              <w:t xml:space="preserve"> tyčích.</w:t>
            </w:r>
          </w:p>
          <w:p w14:paraId="183FFBE3" w14:textId="77777777" w:rsidR="004A64B8" w:rsidRPr="00D052EF" w:rsidRDefault="004A64B8" w:rsidP="004A64B8">
            <w:pPr>
              <w:rPr>
                <w:u w:val="single"/>
              </w:rPr>
            </w:pPr>
          </w:p>
          <w:p w14:paraId="75016860" w14:textId="77777777" w:rsidR="004A64B8" w:rsidRPr="00D052EF" w:rsidRDefault="004A64B8" w:rsidP="004A64B8">
            <w:pPr>
              <w:rPr>
                <w:u w:val="single"/>
              </w:rPr>
            </w:pPr>
            <w:r w:rsidRPr="00D052EF">
              <w:rPr>
                <w:u w:val="single"/>
              </w:rPr>
              <w:t xml:space="preserve">Materiál splňuje následující kritéria, certifikace: </w:t>
            </w:r>
          </w:p>
          <w:p w14:paraId="520E20D0" w14:textId="77777777" w:rsidR="004A64B8" w:rsidRDefault="004A64B8" w:rsidP="004A64B8">
            <w:r>
              <w:t xml:space="preserve">- Materiál musí být dvouvrstvý dle DIN EN 1555, podle </w:t>
            </w:r>
            <w:r w:rsidRPr="00594C96">
              <w:rPr>
                <w:b/>
                <w:bCs/>
              </w:rPr>
              <w:t>PAS 1075 Typ 2</w:t>
            </w:r>
            <w:r>
              <w:t xml:space="preserve"> s odolností proti šíření trhlin a se signalizační vrstvou znázorňující neporušený stav potrubí.</w:t>
            </w:r>
          </w:p>
          <w:p w14:paraId="030DA1CF" w14:textId="77777777" w:rsidR="004A64B8" w:rsidRDefault="004A64B8" w:rsidP="004A64B8">
            <w:r>
              <w:t xml:space="preserve">- S ohledem na maximální odolnost a životnost systému musí být potrubí </w:t>
            </w:r>
            <w:r w:rsidRPr="00594C96">
              <w:rPr>
                <w:b/>
                <w:bCs/>
              </w:rPr>
              <w:t>vyrobeno celé z materiálu PE100 RC</w:t>
            </w:r>
            <w:r>
              <w:t xml:space="preserve"> a bude tedy odpovídat parametrům PAS 1075 typ 1+2.</w:t>
            </w:r>
          </w:p>
          <w:p w14:paraId="3D05384C" w14:textId="77777777" w:rsidR="004A64B8" w:rsidRDefault="004A64B8" w:rsidP="004A64B8">
            <w:r>
              <w:t xml:space="preserve">- Potrubí musí být </w:t>
            </w:r>
            <w:r w:rsidRPr="00594C96">
              <w:rPr>
                <w:b/>
                <w:bCs/>
              </w:rPr>
              <w:t>vyrobeno z původního, nerecyklovaného plastu</w:t>
            </w:r>
            <w:r>
              <w:t xml:space="preserve">. Výrobce musí být schopný prokázat původ použitého materiálu certifikátem, či figurovat na seznamu odběratelů takovéhoto dodavatele nerecyklovaného granulátu, např. německého svazu pro plastové trubky KRV </w:t>
            </w:r>
            <w:proofErr w:type="spellStart"/>
            <w:r>
              <w:t>e.V</w:t>
            </w:r>
            <w:proofErr w:type="spellEnd"/>
            <w:r>
              <w:t xml:space="preserve">. </w:t>
            </w:r>
            <w:proofErr w:type="spellStart"/>
            <w:r>
              <w:t>Werkstoffliste</w:t>
            </w:r>
            <w:proofErr w:type="spellEnd"/>
            <w:r>
              <w:t xml:space="preserve"> (Seznam materiálů německého svazu pro plastové trubky).</w:t>
            </w:r>
          </w:p>
          <w:p w14:paraId="3290C11B" w14:textId="77777777" w:rsidR="00E963AD" w:rsidRPr="00E963AD" w:rsidRDefault="00E963AD" w:rsidP="00E963AD">
            <w:pPr>
              <w:rPr>
                <w:u w:val="single"/>
              </w:rPr>
            </w:pPr>
          </w:p>
          <w:p w14:paraId="7A9410AF" w14:textId="77777777" w:rsidR="00E963AD" w:rsidRDefault="00E963AD" w:rsidP="00E963AD">
            <w:pPr>
              <w:rPr>
                <w:u w:val="single"/>
              </w:rPr>
            </w:pPr>
            <w:r w:rsidRPr="00E963AD">
              <w:rPr>
                <w:u w:val="single"/>
              </w:rPr>
              <w:t>Spojování</w:t>
            </w:r>
            <w:r w:rsidRPr="00E963AD">
              <w:t xml:space="preserve">: Veškeré spoje budou provedeny </w:t>
            </w:r>
            <w:proofErr w:type="spellStart"/>
            <w:r w:rsidRPr="00E963AD">
              <w:t>elektrosvařováním</w:t>
            </w:r>
            <w:proofErr w:type="spellEnd"/>
            <w:r w:rsidRPr="00E963AD">
              <w:t xml:space="preserve">, pomocí </w:t>
            </w:r>
            <w:proofErr w:type="spellStart"/>
            <w:r w:rsidRPr="00E963AD">
              <w:t>elektrotvarovek</w:t>
            </w:r>
            <w:proofErr w:type="spellEnd"/>
            <w:r w:rsidRPr="00E963AD">
              <w:t>. Veškeré mechanické spojky uložené v zemi jsou nežádoucí!</w:t>
            </w:r>
          </w:p>
          <w:p w14:paraId="3DCE7FFB" w14:textId="2A9BEED3" w:rsidR="008F3E96" w:rsidRPr="00C62299" w:rsidRDefault="008F3E96" w:rsidP="00E963AD">
            <w:r w:rsidRPr="00C62299">
              <w:rPr>
                <w:u w:val="single"/>
              </w:rPr>
              <w:t>Uložení:</w:t>
            </w:r>
            <w:r w:rsidRPr="00C62299">
              <w:t xml:space="preserve"> potrubí bude uloženo ve společném výkopu šířky </w:t>
            </w:r>
            <w:r w:rsidR="00E963AD">
              <w:t>min.</w:t>
            </w:r>
            <w:r w:rsidRPr="00C62299">
              <w:t xml:space="preserve"> 0,</w:t>
            </w:r>
            <w:r w:rsidR="00E963AD">
              <w:t xml:space="preserve">8 </w:t>
            </w:r>
            <w:r w:rsidRPr="00C62299">
              <w:t>m, v</w:t>
            </w:r>
            <w:r w:rsidR="0088662A">
              <w:t> </w:t>
            </w:r>
            <w:r w:rsidRPr="00C62299">
              <w:t>hloubce</w:t>
            </w:r>
            <w:r w:rsidR="0088662A">
              <w:t xml:space="preserve"> cca</w:t>
            </w:r>
            <w:r w:rsidRPr="00C62299">
              <w:t xml:space="preserve"> </w:t>
            </w:r>
            <w:r w:rsidR="00D978E1">
              <w:t>1</w:t>
            </w:r>
            <w:r w:rsidR="0088662A">
              <w:t>,2</w:t>
            </w:r>
            <w:r w:rsidR="00E963AD">
              <w:t xml:space="preserve"> m od </w:t>
            </w:r>
            <w:r w:rsidR="00CB75EC">
              <w:t>konečného terénu</w:t>
            </w:r>
            <w:r w:rsidR="00E963AD" w:rsidRPr="00C62299">
              <w:t xml:space="preserve">. </w:t>
            </w:r>
            <w:r w:rsidR="00C25BFE">
              <w:t>Potrubí pod zpevněnou plochou bude uloženo</w:t>
            </w:r>
            <w:r w:rsidR="00E963AD" w:rsidRPr="00C62299">
              <w:t>.</w:t>
            </w:r>
            <w:r w:rsidR="00E963AD">
              <w:t xml:space="preserve"> </w:t>
            </w:r>
            <w:r w:rsidR="00E963AD" w:rsidRPr="00C62299">
              <w:t>Výkop bude po vrstvách hutněn</w:t>
            </w:r>
            <w:r w:rsidR="00E963AD">
              <w:t xml:space="preserve">. </w:t>
            </w:r>
            <w:r w:rsidRPr="00C62299">
              <w:t xml:space="preserve">Do výkopu bude cca 30 cm nad potrubí vložena dvojice trasových fólií. Potrubí bude vedeno v rovině nebo v mírném spádu od sběrné jímky k bodu napojení tak, aby bylo možné odvzdušnění ve sběrné jímce nebo v objektu. </w:t>
            </w:r>
          </w:p>
          <w:p w14:paraId="4503E728" w14:textId="07EE7B56" w:rsidR="008F3E96" w:rsidRPr="00D55E3F" w:rsidRDefault="008F3E96" w:rsidP="008F3E96"/>
        </w:tc>
      </w:tr>
      <w:tr w:rsidR="009926D0" w14:paraId="1F44CBF9" w14:textId="77777777" w:rsidTr="00422FB9">
        <w:trPr>
          <w:trHeight w:val="445"/>
        </w:trPr>
        <w:tc>
          <w:tcPr>
            <w:tcW w:w="1574" w:type="pct"/>
          </w:tcPr>
          <w:p w14:paraId="0E0A17BF" w14:textId="77777777" w:rsidR="009926D0" w:rsidRDefault="009926D0" w:rsidP="009926D0">
            <w:pPr>
              <w:rPr>
                <w:noProof/>
              </w:rPr>
            </w:pPr>
            <w:r>
              <w:rPr>
                <w:noProof/>
              </w:rPr>
              <w:t>Systémové řešení prostupu:</w:t>
            </w:r>
          </w:p>
          <w:p w14:paraId="6751D446" w14:textId="7E89BE86" w:rsidR="009926D0" w:rsidRPr="00AF385D" w:rsidRDefault="009926D0" w:rsidP="009926D0">
            <w:pPr>
              <w:rPr>
                <w:noProof/>
                <w:highlight w:val="yellow"/>
              </w:rPr>
            </w:pPr>
          </w:p>
        </w:tc>
        <w:tc>
          <w:tcPr>
            <w:tcW w:w="3426" w:type="pct"/>
          </w:tcPr>
          <w:p w14:paraId="49496216" w14:textId="188E78DE" w:rsidR="009926D0" w:rsidRPr="00AF385D" w:rsidRDefault="009926D0" w:rsidP="00422FB9">
            <w:pPr>
              <w:rPr>
                <w:highlight w:val="yellow"/>
              </w:rPr>
            </w:pPr>
            <w:r>
              <w:t xml:space="preserve">Prostup skrze </w:t>
            </w:r>
            <w:r w:rsidR="00422FB9">
              <w:t>konstrukci bude řešen stavbou.</w:t>
            </w:r>
          </w:p>
        </w:tc>
      </w:tr>
      <w:tr w:rsidR="00E30C02" w14:paraId="561C7227" w14:textId="77777777" w:rsidTr="005A7693">
        <w:trPr>
          <w:trHeight w:val="841"/>
        </w:trPr>
        <w:tc>
          <w:tcPr>
            <w:tcW w:w="1574" w:type="pct"/>
          </w:tcPr>
          <w:p w14:paraId="672A8C57" w14:textId="4770889B" w:rsidR="00E30C02" w:rsidRPr="00E30C02" w:rsidRDefault="00E30C02" w:rsidP="00E30C02">
            <w:pPr>
              <w:jc w:val="left"/>
              <w:rPr>
                <w:noProof/>
                <w:highlight w:val="yellow"/>
              </w:rPr>
            </w:pPr>
            <w:bookmarkStart w:id="13" w:name="_Hlk145408910"/>
            <w:r>
              <w:rPr>
                <w:noProof/>
              </w:rPr>
              <w:t>Nemrznoucí kapalina - plnění systému:</w:t>
            </w:r>
            <w:r w:rsidR="005D64A8">
              <w:rPr>
                <w:noProof/>
              </w:rPr>
              <w:t xml:space="preserve"> </w:t>
            </w:r>
          </w:p>
        </w:tc>
        <w:tc>
          <w:tcPr>
            <w:tcW w:w="3426" w:type="pct"/>
          </w:tcPr>
          <w:p w14:paraId="25D912F9" w14:textId="43C210A3" w:rsidR="00AF385D" w:rsidRPr="00AF385D" w:rsidRDefault="00AF385D" w:rsidP="00AF385D">
            <w:bookmarkStart w:id="14" w:name="_Hlk182833288"/>
            <w:r w:rsidRPr="00AF385D">
              <w:t xml:space="preserve">Celý primární okruh bude naplněn teplonosnou nemrznoucí kapalinou </w:t>
            </w:r>
            <w:r w:rsidR="00422FB9">
              <w:t xml:space="preserve">(např: </w:t>
            </w:r>
            <w:proofErr w:type="spellStart"/>
            <w:r w:rsidRPr="00AF385D">
              <w:t>STABILfrost</w:t>
            </w:r>
            <w:proofErr w:type="spellEnd"/>
            <w:r w:rsidR="00422FB9">
              <w:t>)</w:t>
            </w:r>
            <w:r w:rsidRPr="00AF385D">
              <w:t xml:space="preserve"> na bázi </w:t>
            </w:r>
            <w:proofErr w:type="spellStart"/>
            <w:r w:rsidRPr="00AF385D">
              <w:t>monoethylenglykolu</w:t>
            </w:r>
            <w:proofErr w:type="spellEnd"/>
            <w:r w:rsidRPr="00AF385D">
              <w:t xml:space="preserve">. Daná látka (koncentrát) bude naředěna s vodou. </w:t>
            </w:r>
          </w:p>
          <w:p w14:paraId="13B99CEC" w14:textId="77777777" w:rsidR="00AF385D" w:rsidRPr="00AF385D" w:rsidRDefault="00AF385D" w:rsidP="00AF385D"/>
          <w:p w14:paraId="52C5C1A1" w14:textId="77777777" w:rsidR="00AF385D" w:rsidRPr="00AF385D" w:rsidRDefault="00AF385D" w:rsidP="00AF385D">
            <w:r w:rsidRPr="00AF385D">
              <w:t xml:space="preserve">Tato nemrznoucí kapalina se používá do primárních okruhů systémů tepelných čerpadel jako teplonosná látka a současně tyto systémy chrání před korozí. </w:t>
            </w:r>
          </w:p>
          <w:p w14:paraId="07A22AAA" w14:textId="77777777" w:rsidR="00AF385D" w:rsidRPr="00AF385D" w:rsidRDefault="00AF385D" w:rsidP="00AF385D">
            <w:r w:rsidRPr="00AF385D">
              <w:t>Směs bude ředěna až na stavbě a míchána pomocí plnicího zařízení, ve kterém dojde k dokonalému promíchání vody a koncentrátu.</w:t>
            </w:r>
          </w:p>
          <w:p w14:paraId="734B61D2" w14:textId="77777777" w:rsidR="00AF385D" w:rsidRPr="00AF385D" w:rsidRDefault="00AF385D" w:rsidP="00AF385D"/>
          <w:p w14:paraId="2DF4999F" w14:textId="77777777" w:rsidR="00AF385D" w:rsidRPr="00AF385D" w:rsidRDefault="00AF385D" w:rsidP="00AF385D">
            <w:r w:rsidRPr="00AF385D">
              <w:t>Pro plnění a míchání směsi je nutné zajistit vodu o následujících parametrech:</w:t>
            </w:r>
          </w:p>
          <w:p w14:paraId="1BB624A2" w14:textId="77777777" w:rsidR="00AF385D" w:rsidRPr="00AF385D" w:rsidRDefault="00AF385D" w:rsidP="00AF385D">
            <w:r w:rsidRPr="00AF385D">
              <w:t>pH</w:t>
            </w:r>
            <w:r w:rsidRPr="00AF385D">
              <w:tab/>
            </w:r>
            <w:r w:rsidRPr="00AF385D">
              <w:tab/>
            </w:r>
            <w:r w:rsidRPr="00AF385D">
              <w:tab/>
              <w:t>6,5 – 8,5</w:t>
            </w:r>
          </w:p>
          <w:p w14:paraId="35A81359" w14:textId="77777777" w:rsidR="00AF385D" w:rsidRPr="00AF385D" w:rsidRDefault="00AF385D" w:rsidP="00AF385D">
            <w:r w:rsidRPr="00AF385D">
              <w:t>vodivost</w:t>
            </w:r>
            <w:r w:rsidRPr="00AF385D">
              <w:tab/>
              <w:t xml:space="preserve">max. </w:t>
            </w:r>
            <w:proofErr w:type="gramStart"/>
            <w:r w:rsidRPr="00AF385D">
              <w:t>350 – 450</w:t>
            </w:r>
            <w:proofErr w:type="gramEnd"/>
            <w:r w:rsidRPr="00AF385D">
              <w:t xml:space="preserve"> µs/cm</w:t>
            </w:r>
          </w:p>
          <w:p w14:paraId="0BFB1587" w14:textId="77777777" w:rsidR="00AF385D" w:rsidRPr="00AF385D" w:rsidRDefault="00AF385D" w:rsidP="00AF385D">
            <w:r w:rsidRPr="00AF385D">
              <w:t>tvrdost</w:t>
            </w:r>
            <w:r w:rsidRPr="00AF385D">
              <w:tab/>
            </w:r>
            <w:r w:rsidRPr="00AF385D">
              <w:tab/>
            </w:r>
            <w:proofErr w:type="gramStart"/>
            <w:r w:rsidRPr="00AF385D">
              <w:t>5 – 7</w:t>
            </w:r>
            <w:proofErr w:type="gramEnd"/>
            <w:r w:rsidRPr="00AF385D">
              <w:t xml:space="preserve"> ° </w:t>
            </w:r>
            <w:proofErr w:type="spellStart"/>
            <w:r w:rsidRPr="00AF385D">
              <w:t>dH</w:t>
            </w:r>
            <w:proofErr w:type="spellEnd"/>
          </w:p>
          <w:p w14:paraId="3A758781" w14:textId="77777777" w:rsidR="00AF385D" w:rsidRPr="00AF385D" w:rsidRDefault="00AF385D" w:rsidP="00AF385D"/>
          <w:p w14:paraId="49DC20D3" w14:textId="77777777" w:rsidR="00AF385D" w:rsidRPr="00AF385D" w:rsidRDefault="00AF385D" w:rsidP="00AF385D">
            <w:r w:rsidRPr="00AF385D">
              <w:t>Orientační parametry naředěné směsi:</w:t>
            </w:r>
          </w:p>
          <w:p w14:paraId="1CE42B00" w14:textId="77777777" w:rsidR="00AF385D" w:rsidRPr="00AF385D" w:rsidRDefault="00AF385D" w:rsidP="00AF385D">
            <w:proofErr w:type="spellStart"/>
            <w:r w:rsidRPr="00AF385D">
              <w:t>monoethylenglykol</w:t>
            </w:r>
            <w:proofErr w:type="spellEnd"/>
            <w:r w:rsidRPr="00AF385D">
              <w:t xml:space="preserve"> + voda v poměru 1:2,5 na -</w:t>
            </w:r>
            <w:proofErr w:type="gramStart"/>
            <w:r w:rsidRPr="00AF385D">
              <w:t>15°C</w:t>
            </w:r>
            <w:proofErr w:type="gramEnd"/>
            <w:r w:rsidRPr="00AF385D">
              <w:t xml:space="preserve"> (cca 28,5% roztok), orientační parametry při </w:t>
            </w:r>
            <w:proofErr w:type="gramStart"/>
            <w:r w:rsidRPr="00AF385D">
              <w:t>0°C</w:t>
            </w:r>
            <w:proofErr w:type="gramEnd"/>
            <w:r w:rsidRPr="00AF385D">
              <w:t xml:space="preserve"> hustota: 1049 kg/m3, kinematická viskozita 4,03 x 10-6 m2/s, měrná tepelná kapacita cca 3812 J/(</w:t>
            </w:r>
            <w:proofErr w:type="spellStart"/>
            <w:proofErr w:type="gramStart"/>
            <w:r w:rsidRPr="00AF385D">
              <w:t>kg.K</w:t>
            </w:r>
            <w:proofErr w:type="spellEnd"/>
            <w:proofErr w:type="gramEnd"/>
            <w:r w:rsidRPr="00AF385D">
              <w:t>)</w:t>
            </w:r>
          </w:p>
          <w:p w14:paraId="78526B80" w14:textId="12640994" w:rsidR="00AF385D" w:rsidRPr="00AF385D" w:rsidRDefault="00AF385D" w:rsidP="00AF385D">
            <w:r w:rsidRPr="007E045C">
              <w:rPr>
                <w:b/>
                <w:bCs/>
              </w:rPr>
              <w:t xml:space="preserve">Celkový objem nemrznoucí kapaliny v této části primárního okruhu </w:t>
            </w:r>
            <w:r w:rsidR="007E045C" w:rsidRPr="007E045C">
              <w:rPr>
                <w:b/>
                <w:bCs/>
              </w:rPr>
              <w:t xml:space="preserve">2 </w:t>
            </w:r>
            <w:r w:rsidR="005A7693">
              <w:rPr>
                <w:b/>
                <w:bCs/>
              </w:rPr>
              <w:t>88</w:t>
            </w:r>
            <w:r w:rsidR="007E045C" w:rsidRPr="007E045C">
              <w:rPr>
                <w:b/>
                <w:bCs/>
              </w:rPr>
              <w:t>0</w:t>
            </w:r>
            <w:r w:rsidRPr="007E045C">
              <w:rPr>
                <w:b/>
                <w:bCs/>
              </w:rPr>
              <w:t xml:space="preserve"> l (údaj pro návrh expanzní nádoby) / </w:t>
            </w:r>
            <w:r w:rsidR="007E045C" w:rsidRPr="007E045C">
              <w:rPr>
                <w:b/>
                <w:bCs/>
              </w:rPr>
              <w:t>8</w:t>
            </w:r>
            <w:r w:rsidR="005A7693">
              <w:rPr>
                <w:b/>
                <w:bCs/>
              </w:rPr>
              <w:t>25</w:t>
            </w:r>
            <w:r w:rsidRPr="007E045C">
              <w:rPr>
                <w:b/>
                <w:bCs/>
              </w:rPr>
              <w:t xml:space="preserve"> l koncentrátu.</w:t>
            </w:r>
          </w:p>
          <w:bookmarkEnd w:id="14"/>
          <w:p w14:paraId="0CF2F8CD" w14:textId="77777777" w:rsidR="00AF385D" w:rsidRPr="00AF385D" w:rsidRDefault="00AF385D" w:rsidP="00AF385D"/>
          <w:p w14:paraId="1BFD0E5B" w14:textId="603F8825" w:rsidR="00E30C02" w:rsidRPr="00620356" w:rsidRDefault="00AF385D" w:rsidP="00AF385D">
            <w:pPr>
              <w:spacing w:before="0"/>
            </w:pPr>
            <w:r w:rsidRPr="00AF385D">
              <w:lastRenderedPageBreak/>
              <w:t>Dodavatel nemrznoucí kapaliny musí před plněním systému předložit technický a bezpečnostní list.</w:t>
            </w:r>
          </w:p>
        </w:tc>
      </w:tr>
      <w:tr w:rsidR="0088662A" w14:paraId="4A4822DA" w14:textId="77777777" w:rsidTr="00093EC8">
        <w:trPr>
          <w:trHeight w:val="1412"/>
        </w:trPr>
        <w:tc>
          <w:tcPr>
            <w:tcW w:w="1574" w:type="pct"/>
          </w:tcPr>
          <w:p w14:paraId="465E2F50" w14:textId="77777777" w:rsidR="0088662A" w:rsidRPr="0088662A" w:rsidRDefault="0088662A" w:rsidP="0088662A">
            <w:pPr>
              <w:jc w:val="left"/>
              <w:rPr>
                <w:noProof/>
              </w:rPr>
            </w:pPr>
            <w:r w:rsidRPr="0088662A">
              <w:rPr>
                <w:noProof/>
              </w:rPr>
              <w:lastRenderedPageBreak/>
              <w:t>Izolace a chráničky:</w:t>
            </w:r>
          </w:p>
          <w:p w14:paraId="67ABBF90" w14:textId="18C93B10" w:rsidR="0088662A" w:rsidRDefault="0088662A" w:rsidP="0088662A">
            <w:pPr>
              <w:jc w:val="left"/>
              <w:rPr>
                <w:noProof/>
              </w:rPr>
            </w:pPr>
            <w:r w:rsidRPr="0088662A">
              <w:rPr>
                <w:noProof/>
              </w:rPr>
              <w:drawing>
                <wp:inline distT="0" distB="0" distL="0" distR="0" wp14:anchorId="5D05E63A" wp14:editId="6AF69AD0">
                  <wp:extent cx="1190625" cy="1162050"/>
                  <wp:effectExtent l="0" t="0" r="9525" b="0"/>
                  <wp:docPr id="78719190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1190625" cy="1162050"/>
                          </a:xfrm>
                          <a:prstGeom prst="rect">
                            <a:avLst/>
                          </a:prstGeom>
                          <a:noFill/>
                          <a:ln>
                            <a:noFill/>
                          </a:ln>
                        </pic:spPr>
                      </pic:pic>
                    </a:graphicData>
                  </a:graphic>
                </wp:inline>
              </w:drawing>
            </w:r>
          </w:p>
        </w:tc>
        <w:tc>
          <w:tcPr>
            <w:tcW w:w="3426" w:type="pct"/>
          </w:tcPr>
          <w:p w14:paraId="3CF06EA4" w14:textId="79CF59CA" w:rsidR="0088662A" w:rsidRPr="0088662A" w:rsidRDefault="0088662A" w:rsidP="0088662A">
            <w:r w:rsidRPr="0088662A">
              <w:rPr>
                <w:b/>
                <w:bCs/>
              </w:rPr>
              <w:t xml:space="preserve">Horizontální potrubí, </w:t>
            </w:r>
            <w:r w:rsidRPr="0088662A">
              <w:t xml:space="preserve">které bude křížit nebo vést souběžně s trasou vody či kanalizace (vzdálenost menší než 1 m) bude tepelně odizolováno kaučukovou </w:t>
            </w:r>
            <w:proofErr w:type="spellStart"/>
            <w:r w:rsidRPr="0088662A">
              <w:t>návlekovou</w:t>
            </w:r>
            <w:proofErr w:type="spellEnd"/>
            <w:r w:rsidRPr="0088662A">
              <w:t xml:space="preserve"> tepelnou izolací </w:t>
            </w:r>
            <w:proofErr w:type="spellStart"/>
            <w:r w:rsidRPr="0088662A">
              <w:t>tl</w:t>
            </w:r>
            <w:proofErr w:type="spellEnd"/>
            <w:r w:rsidRPr="0088662A">
              <w:t>. 9 mm o tepelné vodivosti minimálně 0,033 W/</w:t>
            </w:r>
            <w:proofErr w:type="spellStart"/>
            <w:r w:rsidRPr="0088662A">
              <w:t>mK</w:t>
            </w:r>
            <w:proofErr w:type="spellEnd"/>
            <w:r w:rsidRPr="0088662A">
              <w:t xml:space="preserve">. Potrubí spolu s izolací bude vloženo do </w:t>
            </w:r>
            <w:proofErr w:type="spellStart"/>
            <w:r w:rsidRPr="0088662A">
              <w:t>korugované</w:t>
            </w:r>
            <w:proofErr w:type="spellEnd"/>
            <w:r w:rsidRPr="0088662A">
              <w:t xml:space="preserve"> chráničky.</w:t>
            </w:r>
          </w:p>
          <w:p w14:paraId="6ED15374" w14:textId="34E9C9C6" w:rsidR="0088662A" w:rsidRPr="0088662A" w:rsidRDefault="0088662A" w:rsidP="0088662A">
            <w:r w:rsidRPr="0088662A">
              <w:t>V interiéru bude potrubí opatřeno tepelnou izolací tepelné vodivosti minimálně 0,033 W/</w:t>
            </w:r>
            <w:proofErr w:type="spellStart"/>
            <w:r w:rsidRPr="0088662A">
              <w:t>mK</w:t>
            </w:r>
            <w:proofErr w:type="spellEnd"/>
            <w:r w:rsidRPr="0088662A">
              <w:t xml:space="preserve"> tloušťky 13 mm bez chráničky potrubí, důkladně </w:t>
            </w:r>
            <w:proofErr w:type="spellStart"/>
            <w:r w:rsidRPr="0088662A">
              <w:t>prolepené</w:t>
            </w:r>
            <w:proofErr w:type="spellEnd"/>
            <w:r w:rsidRPr="0088662A">
              <w:t xml:space="preserve"> a ukončené proti vniku vzdušné vlhkosti k</w:t>
            </w:r>
            <w:r>
              <w:t> </w:t>
            </w:r>
            <w:r w:rsidRPr="0088662A">
              <w:t>potrubí</w:t>
            </w:r>
            <w:r>
              <w:t>.</w:t>
            </w:r>
          </w:p>
          <w:p w14:paraId="6F7B8D16" w14:textId="77777777" w:rsidR="0088662A" w:rsidRPr="0088662A" w:rsidRDefault="0088662A" w:rsidP="0088662A">
            <w:r w:rsidRPr="0088662A">
              <w:rPr>
                <w:b/>
                <w:bCs/>
              </w:rPr>
              <w:t xml:space="preserve">Rozdělovače/sběrače, </w:t>
            </w:r>
            <w:r w:rsidRPr="0088662A">
              <w:t xml:space="preserve">umístěné v interiéru budou důkladně parotěsně zaizolovány kaučukovou tepelnou izolací </w:t>
            </w:r>
            <w:proofErr w:type="spellStart"/>
            <w:r w:rsidRPr="0088662A">
              <w:t>tl</w:t>
            </w:r>
            <w:proofErr w:type="spellEnd"/>
            <w:r w:rsidRPr="0088662A">
              <w:t>. min. 13 mm o tepelné vodivosti minimálně 0,033 W/</w:t>
            </w:r>
            <w:proofErr w:type="spellStart"/>
            <w:r w:rsidRPr="0088662A">
              <w:t>mK</w:t>
            </w:r>
            <w:proofErr w:type="spellEnd"/>
            <w:r w:rsidRPr="0088662A">
              <w:t>. Připojení na kotvící konstrukci bude provedeno pomocí objímek s tepelně-izolačními pouzdry.</w:t>
            </w:r>
          </w:p>
          <w:p w14:paraId="42E0EF46" w14:textId="71E0803F" w:rsidR="0088662A" w:rsidRPr="00FD122C" w:rsidRDefault="0088662A" w:rsidP="0088662A">
            <w:pPr>
              <w:rPr>
                <w:b/>
                <w:bCs/>
              </w:rPr>
            </w:pPr>
            <w:r w:rsidRPr="0088662A">
              <w:rPr>
                <w:b/>
                <w:bCs/>
              </w:rPr>
              <w:t xml:space="preserve">Konce chráničky </w:t>
            </w:r>
            <w:r w:rsidRPr="0088662A">
              <w:t>budou proti vniku vody a vlhkosti opatřeny mechanickými stahovacími EPDM manžetami, případně smršťovacími rukávy.</w:t>
            </w:r>
            <w:r w:rsidRPr="0088662A">
              <w:rPr>
                <w:b/>
                <w:bCs/>
              </w:rPr>
              <w:t xml:space="preserve"> Ukončení pomocí studničních PUR pěn nebo tmelů je z hlediska nízké účinnosti a životnosti řešení neakceptovatelné.</w:t>
            </w:r>
          </w:p>
        </w:tc>
      </w:tr>
      <w:tr w:rsidR="00AF385D" w14:paraId="61DC3502" w14:textId="77777777" w:rsidTr="00093EC8">
        <w:trPr>
          <w:trHeight w:val="1412"/>
        </w:trPr>
        <w:tc>
          <w:tcPr>
            <w:tcW w:w="1574" w:type="pct"/>
          </w:tcPr>
          <w:p w14:paraId="37C93CC5" w14:textId="5F349E9E" w:rsidR="00AF385D" w:rsidRDefault="00AF385D" w:rsidP="00AF385D">
            <w:pPr>
              <w:jc w:val="left"/>
              <w:rPr>
                <w:noProof/>
              </w:rPr>
            </w:pPr>
            <w:bookmarkStart w:id="15" w:name="_Hlk182833209"/>
            <w:r>
              <w:rPr>
                <w:noProof/>
              </w:rPr>
              <w:t>Tlaková ztráta:</w:t>
            </w:r>
          </w:p>
        </w:tc>
        <w:tc>
          <w:tcPr>
            <w:tcW w:w="3426" w:type="pct"/>
          </w:tcPr>
          <w:p w14:paraId="7501EE00" w14:textId="77777777" w:rsidR="005A7693" w:rsidRPr="005A7693" w:rsidRDefault="005A7693" w:rsidP="005A7693">
            <w:pPr>
              <w:rPr>
                <w:b/>
                <w:bCs/>
              </w:rPr>
            </w:pPr>
            <w:r w:rsidRPr="005A7693">
              <w:rPr>
                <w:b/>
                <w:bCs/>
              </w:rPr>
              <w:t>Uvažovaný průtok na straně primárního okruhu pro celý systém: 1,8 l/s</w:t>
            </w:r>
            <w:bookmarkStart w:id="16" w:name="_Hlk182833173"/>
            <w:r w:rsidRPr="005A7693">
              <w:rPr>
                <w:b/>
                <w:bCs/>
              </w:rPr>
              <w:t>.</w:t>
            </w:r>
          </w:p>
          <w:bookmarkEnd w:id="16"/>
          <w:p w14:paraId="66145FF2" w14:textId="77777777" w:rsidR="005A7693" w:rsidRPr="005A7693" w:rsidRDefault="005A7693" w:rsidP="005A7693">
            <w:r w:rsidRPr="005A7693">
              <w:t>Tlakovou ztrátou primárního okruhu je myšlena hodnota tlakové ztráty okruhu s největší tlakovou ztrátou (tření + vřazené odpory) až po ukončení primárního okruhu – hranice dodávky primárního okruhu TČ. Nutné přičíst tlakovou ztrátu navazující části uvnitř objektu.</w:t>
            </w:r>
          </w:p>
          <w:p w14:paraId="36B1C11F" w14:textId="77777777" w:rsidR="005A7693" w:rsidRPr="005A7693" w:rsidRDefault="005A7693" w:rsidP="005A7693"/>
          <w:p w14:paraId="5C4AA5EA" w14:textId="77777777" w:rsidR="005A7693" w:rsidRDefault="005A7693" w:rsidP="005A7693">
            <w:pPr>
              <w:numPr>
                <w:ilvl w:val="0"/>
                <w:numId w:val="17"/>
              </w:numPr>
            </w:pPr>
            <w:bookmarkStart w:id="17" w:name="_Hlk145413391"/>
            <w:r w:rsidRPr="005A7693">
              <w:t>Uvažovaný průtok na straně primárního okruhu: 1,8 l/s</w:t>
            </w:r>
          </w:p>
          <w:p w14:paraId="095E1D90" w14:textId="63BC49F4" w:rsidR="005A7693" w:rsidRPr="005A7693" w:rsidRDefault="005A7693" w:rsidP="005A7693">
            <w:pPr>
              <w:numPr>
                <w:ilvl w:val="0"/>
                <w:numId w:val="17"/>
              </w:numPr>
            </w:pPr>
            <w:r w:rsidRPr="005A7693">
              <w:t>Uvažovaný průtok pro jeden geotermální vrt: cca 0,45 l/s</w:t>
            </w:r>
          </w:p>
          <w:p w14:paraId="49167EF7" w14:textId="77777777" w:rsidR="005A7693" w:rsidRPr="005A7693" w:rsidRDefault="005A7693" w:rsidP="005A7693">
            <w:pPr>
              <w:numPr>
                <w:ilvl w:val="0"/>
                <w:numId w:val="18"/>
              </w:numPr>
            </w:pPr>
            <w:r w:rsidRPr="005A7693">
              <w:t xml:space="preserve">Uvažovaná kapalina </w:t>
            </w:r>
            <w:proofErr w:type="spellStart"/>
            <w:r w:rsidRPr="005A7693">
              <w:t>monoethylenglykolu</w:t>
            </w:r>
            <w:proofErr w:type="spellEnd"/>
            <w:r w:rsidRPr="005A7693">
              <w:t xml:space="preserve"> + voda v poměru ředění 1:2,5</w:t>
            </w:r>
          </w:p>
          <w:p w14:paraId="7F11A2AB" w14:textId="77777777" w:rsidR="005A7693" w:rsidRPr="005A7693" w:rsidRDefault="005A7693" w:rsidP="005A7693">
            <w:pPr>
              <w:numPr>
                <w:ilvl w:val="0"/>
                <w:numId w:val="18"/>
              </w:numPr>
            </w:pPr>
            <w:r w:rsidRPr="005A7693">
              <w:t>Dimenze vystrojení GVS 4x d40 x 3,7-3,9 mm, PE100-</w:t>
            </w:r>
            <w:proofErr w:type="gramStart"/>
            <w:r w:rsidRPr="005A7693">
              <w:t>RC  –</w:t>
            </w:r>
            <w:proofErr w:type="gramEnd"/>
            <w:r w:rsidRPr="005A7693">
              <w:t xml:space="preserve"> okruh 2 x 180 m</w:t>
            </w:r>
          </w:p>
          <w:p w14:paraId="629A6B43" w14:textId="77777777" w:rsidR="005A7693" w:rsidRPr="005A7693" w:rsidRDefault="005A7693" w:rsidP="005A7693">
            <w:pPr>
              <w:numPr>
                <w:ilvl w:val="0"/>
                <w:numId w:val="18"/>
              </w:numPr>
            </w:pPr>
            <w:r w:rsidRPr="005A7693">
              <w:t>Dimenze horizontálních napojení 2x d50 x 4,6 mm PE100-</w:t>
            </w:r>
            <w:proofErr w:type="gramStart"/>
            <w:r w:rsidRPr="005A7693">
              <w:t>RC - okruh</w:t>
            </w:r>
            <w:proofErr w:type="gramEnd"/>
            <w:r w:rsidRPr="005A7693">
              <w:t xml:space="preserve"> 2 x 16 m (vrt V4)</w:t>
            </w:r>
            <w:bookmarkEnd w:id="17"/>
          </w:p>
          <w:p w14:paraId="5911CDF8" w14:textId="77777777" w:rsidR="005A7693" w:rsidRPr="005A7693" w:rsidRDefault="005A7693" w:rsidP="005A7693">
            <w:pPr>
              <w:numPr>
                <w:ilvl w:val="0"/>
                <w:numId w:val="18"/>
              </w:numPr>
            </w:pPr>
            <w:r w:rsidRPr="005A7693">
              <w:t>Dimenze těla RS d90 PE 100 RC, vyvažovací armatury 5-42 /min</w:t>
            </w:r>
          </w:p>
          <w:p w14:paraId="1B177AC3" w14:textId="77777777" w:rsidR="005A7693" w:rsidRPr="005A7693" w:rsidRDefault="005A7693" w:rsidP="005A7693">
            <w:pPr>
              <w:numPr>
                <w:ilvl w:val="0"/>
                <w:numId w:val="18"/>
              </w:numPr>
            </w:pPr>
            <w:r w:rsidRPr="005A7693">
              <w:t>Dimenze páteřního potrubí 2x d90 x 5,4 mm PE100-RC – okruh 2 x 37,5 m</w:t>
            </w:r>
          </w:p>
          <w:p w14:paraId="6ECD523E" w14:textId="77777777" w:rsidR="005A7693" w:rsidRPr="005A7693" w:rsidRDefault="005A7693" w:rsidP="005A7693">
            <w:pPr>
              <w:rPr>
                <w:b/>
                <w:bCs/>
              </w:rPr>
            </w:pPr>
          </w:p>
          <w:p w14:paraId="55D918B2" w14:textId="77777777" w:rsidR="005A7693" w:rsidRPr="005A7693" w:rsidRDefault="005A7693" w:rsidP="005A7693">
            <w:pPr>
              <w:rPr>
                <w:b/>
                <w:bCs/>
              </w:rPr>
            </w:pPr>
            <w:bookmarkStart w:id="18" w:name="_Hlk145413396"/>
            <w:r w:rsidRPr="005A7693">
              <w:rPr>
                <w:b/>
                <w:bCs/>
              </w:rPr>
              <w:t xml:space="preserve">Tlaková ztráta systému pro daný systém je 235 mbar = 23,5 </w:t>
            </w:r>
            <w:proofErr w:type="spellStart"/>
            <w:r w:rsidRPr="005A7693">
              <w:rPr>
                <w:b/>
                <w:bCs/>
              </w:rPr>
              <w:t>kPa</w:t>
            </w:r>
            <w:bookmarkEnd w:id="18"/>
            <w:proofErr w:type="spellEnd"/>
          </w:p>
          <w:p w14:paraId="3E2D106F" w14:textId="2E119EB2" w:rsidR="00AF385D" w:rsidRPr="00FD122C" w:rsidRDefault="00AF385D" w:rsidP="00AF385D">
            <w:pPr>
              <w:rPr>
                <w:b/>
              </w:rPr>
            </w:pPr>
          </w:p>
        </w:tc>
      </w:tr>
      <w:bookmarkEnd w:id="13"/>
      <w:bookmarkEnd w:id="15"/>
      <w:tr w:rsidR="00AF385D" w14:paraId="11CCE17D" w14:textId="77777777" w:rsidTr="002B4729">
        <w:trPr>
          <w:trHeight w:val="70"/>
        </w:trPr>
        <w:tc>
          <w:tcPr>
            <w:tcW w:w="1574" w:type="pct"/>
          </w:tcPr>
          <w:p w14:paraId="1C542BBF" w14:textId="0A8007A8" w:rsidR="00AF385D" w:rsidRDefault="00AF385D" w:rsidP="00AF385D">
            <w:pPr>
              <w:jc w:val="left"/>
              <w:rPr>
                <w:noProof/>
              </w:rPr>
            </w:pPr>
            <w:r>
              <w:t xml:space="preserve">Vyvážení a </w:t>
            </w:r>
            <w:proofErr w:type="spellStart"/>
            <w:r>
              <w:t>zaregulování</w:t>
            </w:r>
            <w:proofErr w:type="spellEnd"/>
            <w:r>
              <w:t xml:space="preserve"> soustavy:</w:t>
            </w:r>
          </w:p>
        </w:tc>
        <w:tc>
          <w:tcPr>
            <w:tcW w:w="3426" w:type="pct"/>
          </w:tcPr>
          <w:p w14:paraId="641EEF3D" w14:textId="78874F0E" w:rsidR="00AF385D" w:rsidRPr="002B4729" w:rsidRDefault="00AF385D" w:rsidP="00AF385D">
            <w:r w:rsidRPr="00FD122C">
              <w:t xml:space="preserve">Vyvážení jednotlivých vrtů mezi sebou bude provedeno v rámci rozdělovače/sběrače umístěného ve </w:t>
            </w:r>
            <w:r w:rsidR="00FD122C" w:rsidRPr="00FD122C">
              <w:t>sběrné jímce</w:t>
            </w:r>
            <w:r w:rsidRPr="00FD122C">
              <w:t xml:space="preserve"> pomocí statických celoplastových regulačních ventilů s průtokoměrem o rozsahu </w:t>
            </w:r>
            <w:r w:rsidR="008E0883">
              <w:t>5-42</w:t>
            </w:r>
            <w:r w:rsidR="00422FB9">
              <w:t xml:space="preserve"> </w:t>
            </w:r>
            <w:r w:rsidRPr="00FD122C">
              <w:t xml:space="preserve">l/min DN25 zobrazujících okamžitý průtok na daném vrtu. Jednotlivé okruhy budou těmito armaturami vyváženy tak, aby při spuštění systému na nominální průtok </w:t>
            </w:r>
            <w:r w:rsidR="00FD122C" w:rsidRPr="00FD122C">
              <w:t xml:space="preserve">max. </w:t>
            </w:r>
            <w:r w:rsidR="005A7693">
              <w:t xml:space="preserve">1,8 </w:t>
            </w:r>
            <w:r w:rsidRPr="00FD122C">
              <w:t>l/s byla na stupnici všech průtokoměrů v příslušných jímkách zobrazena shodná hodnota průtoku.</w:t>
            </w:r>
          </w:p>
        </w:tc>
      </w:tr>
      <w:tr w:rsidR="00AF385D" w14:paraId="76BC545E" w14:textId="77777777" w:rsidTr="002B4729">
        <w:trPr>
          <w:trHeight w:val="70"/>
        </w:trPr>
        <w:tc>
          <w:tcPr>
            <w:tcW w:w="1574" w:type="pct"/>
          </w:tcPr>
          <w:p w14:paraId="4F94922D" w14:textId="63A56DA1" w:rsidR="00AF385D" w:rsidRDefault="00AF385D" w:rsidP="00AF385D">
            <w:pPr>
              <w:jc w:val="left"/>
              <w:rPr>
                <w:noProof/>
              </w:rPr>
            </w:pPr>
            <w:r>
              <w:rPr>
                <w:noProof/>
              </w:rPr>
              <w:t>Hranice řešení projektové dokumentace:</w:t>
            </w:r>
          </w:p>
        </w:tc>
        <w:tc>
          <w:tcPr>
            <w:tcW w:w="3426" w:type="pct"/>
          </w:tcPr>
          <w:p w14:paraId="5C6B9486" w14:textId="75B74A1E" w:rsidR="00AF385D" w:rsidRPr="002B4729" w:rsidRDefault="00AF385D" w:rsidP="00AF385D">
            <w:r w:rsidRPr="002B4729">
              <w:t>Tato část projektové dokumentace projekčně řeší celý primární okruh TČ pro</w:t>
            </w:r>
            <w:r>
              <w:t xml:space="preserve"> celý</w:t>
            </w:r>
            <w:r w:rsidRPr="002B4729">
              <w:t xml:space="preserve"> objekt, až po </w:t>
            </w:r>
            <w:r>
              <w:t>ukončení páteřního potrubí v objektu pomocí uzavírací klapky a volné příruby DN</w:t>
            </w:r>
            <w:r w:rsidR="008E0883">
              <w:t>8</w:t>
            </w:r>
            <w:r w:rsidR="00FD122C">
              <w:t>0</w:t>
            </w:r>
            <w:r>
              <w:t>.</w:t>
            </w:r>
          </w:p>
          <w:p w14:paraId="11B8B9CB" w14:textId="262DCD1F" w:rsidR="00AF385D" w:rsidRPr="002B4729" w:rsidRDefault="00AF385D" w:rsidP="00AF385D">
            <w:r w:rsidRPr="002B4729">
              <w:rPr>
                <w:b/>
              </w:rPr>
              <w:t>Zde je hranice řešení této části PD.</w:t>
            </w:r>
          </w:p>
        </w:tc>
      </w:tr>
    </w:tbl>
    <w:bookmarkEnd w:id="12"/>
    <w:p w14:paraId="7BF32238" w14:textId="4351A808" w:rsidR="007641A6" w:rsidRDefault="007641A6" w:rsidP="007641A6">
      <w:pPr>
        <w:pStyle w:val="Nadpis1"/>
        <w:numPr>
          <w:ilvl w:val="0"/>
          <w:numId w:val="1"/>
        </w:numPr>
        <w:ind w:left="499" w:hanging="357"/>
      </w:pPr>
      <w:r>
        <w:t>POŽADAVKY NA SOUVISEJÍCÍ PROFESE</w:t>
      </w:r>
    </w:p>
    <w:tbl>
      <w:tblPr>
        <w:tblStyle w:val="Svtlmkatabulky"/>
        <w:tblW w:w="5000" w:type="pct"/>
        <w:tblLook w:val="04A0" w:firstRow="1" w:lastRow="0" w:firstColumn="1" w:lastColumn="0" w:noHBand="0" w:noVBand="1"/>
      </w:tblPr>
      <w:tblGrid>
        <w:gridCol w:w="2860"/>
        <w:gridCol w:w="7035"/>
      </w:tblGrid>
      <w:tr w:rsidR="008D60C1" w14:paraId="2DD0CE85" w14:textId="77777777" w:rsidTr="00C2598E">
        <w:trPr>
          <w:trHeight w:val="2306"/>
        </w:trPr>
        <w:tc>
          <w:tcPr>
            <w:tcW w:w="1445" w:type="pct"/>
          </w:tcPr>
          <w:p w14:paraId="3974A5D2" w14:textId="75EA1A1C" w:rsidR="008D60C1" w:rsidRDefault="008D60C1" w:rsidP="00045246">
            <w:pPr>
              <w:rPr>
                <w:noProof/>
              </w:rPr>
            </w:pPr>
            <w:r>
              <w:rPr>
                <w:noProof/>
              </w:rPr>
              <w:t>Stavba:</w:t>
            </w:r>
          </w:p>
          <w:p w14:paraId="4B0A3D49" w14:textId="77777777" w:rsidR="008D60C1" w:rsidRDefault="008D60C1" w:rsidP="00045246">
            <w:pPr>
              <w:rPr>
                <w:noProof/>
              </w:rPr>
            </w:pPr>
          </w:p>
          <w:p w14:paraId="62DDE4BF" w14:textId="3585277A" w:rsidR="008D60C1" w:rsidRDefault="008D60C1" w:rsidP="00045246">
            <w:pPr>
              <w:rPr>
                <w:noProof/>
              </w:rPr>
            </w:pPr>
          </w:p>
        </w:tc>
        <w:tc>
          <w:tcPr>
            <w:tcW w:w="3555" w:type="pct"/>
          </w:tcPr>
          <w:p w14:paraId="759D5B4F" w14:textId="14154DE9" w:rsidR="008D60C1" w:rsidRPr="00587B20" w:rsidRDefault="008D60C1" w:rsidP="00002DE9">
            <w:pPr>
              <w:pStyle w:val="Odstavecseseznamem"/>
              <w:numPr>
                <w:ilvl w:val="0"/>
                <w:numId w:val="6"/>
              </w:numPr>
            </w:pPr>
            <w:r w:rsidRPr="00587B20">
              <w:t>stavba zajistí přístupnost staveniště pro vrtnou soupravu, zařízení a zabezpečení staveniště proti neoprávněnému vstupu</w:t>
            </w:r>
          </w:p>
          <w:p w14:paraId="30C4E36E" w14:textId="77777777" w:rsidR="008D60C1" w:rsidRPr="00587B20" w:rsidRDefault="008D60C1" w:rsidP="00002DE9">
            <w:pPr>
              <w:pStyle w:val="Odstavecseseznamem"/>
              <w:numPr>
                <w:ilvl w:val="0"/>
                <w:numId w:val="6"/>
              </w:numPr>
            </w:pPr>
            <w:r w:rsidRPr="00587B20">
              <w:t>pro proplach potrubí a následné plnění a míchání nemrznoucí směsi stavba zajistí čistou vodu o parametrech dle bodu výše a vydatnosti min. 0,</w:t>
            </w:r>
            <w:r w:rsidR="0072262E" w:rsidRPr="00587B20">
              <w:t>2</w:t>
            </w:r>
            <w:r w:rsidRPr="00587B20">
              <w:t xml:space="preserve"> l/s</w:t>
            </w:r>
          </w:p>
          <w:p w14:paraId="0C55C503" w14:textId="77777777" w:rsidR="008D60C1" w:rsidRPr="00587B20" w:rsidRDefault="008D60C1" w:rsidP="00002DE9">
            <w:pPr>
              <w:pStyle w:val="Odstavecseseznamem"/>
              <w:numPr>
                <w:ilvl w:val="0"/>
                <w:numId w:val="6"/>
              </w:numPr>
            </w:pPr>
            <w:r w:rsidRPr="00587B20">
              <w:t xml:space="preserve">pro svařování potrubí </w:t>
            </w:r>
            <w:proofErr w:type="spellStart"/>
            <w:r w:rsidRPr="00587B20">
              <w:t>elektrotvarovkami</w:t>
            </w:r>
            <w:proofErr w:type="spellEnd"/>
            <w:r w:rsidRPr="00587B20">
              <w:t xml:space="preserve"> stavba zajistí napájení jednofázovým střídavým jmenovitým napětím </w:t>
            </w:r>
            <w:proofErr w:type="gramStart"/>
            <w:r w:rsidRPr="00587B20">
              <w:t>230V</w:t>
            </w:r>
            <w:proofErr w:type="gramEnd"/>
            <w:r w:rsidRPr="00587B20">
              <w:t xml:space="preserve"> s jmenovitým kmitočtem 50 až 60 Hz</w:t>
            </w:r>
          </w:p>
          <w:p w14:paraId="478641E3" w14:textId="34D55861" w:rsidR="0093639F" w:rsidRDefault="0093639F" w:rsidP="0093639F">
            <w:pPr>
              <w:pStyle w:val="Odstavecseseznamem"/>
              <w:numPr>
                <w:ilvl w:val="0"/>
                <w:numId w:val="6"/>
              </w:numPr>
            </w:pPr>
            <w:r>
              <w:t xml:space="preserve">stavba zajistí veškeré zemní práce (výkopy, </w:t>
            </w:r>
            <w:proofErr w:type="spellStart"/>
            <w:r>
              <w:t>záhrny</w:t>
            </w:r>
            <w:proofErr w:type="spellEnd"/>
            <w:r>
              <w:t xml:space="preserve"> a hutnění) spojené s realizací</w:t>
            </w:r>
          </w:p>
          <w:p w14:paraId="5EBDAE33" w14:textId="5A13E007" w:rsidR="00B80AAE" w:rsidRPr="000C3BB9" w:rsidRDefault="0093639F" w:rsidP="0093639F">
            <w:pPr>
              <w:pStyle w:val="Odstavecseseznamem"/>
              <w:ind w:left="720"/>
            </w:pPr>
            <w:r>
              <w:t>napojení vrtů do sběrné jímky a technické místnosti</w:t>
            </w:r>
          </w:p>
        </w:tc>
      </w:tr>
      <w:tr w:rsidR="008D60C1" w14:paraId="35552E60" w14:textId="77777777" w:rsidTr="00C2598E">
        <w:trPr>
          <w:trHeight w:val="1545"/>
        </w:trPr>
        <w:tc>
          <w:tcPr>
            <w:tcW w:w="1445" w:type="pct"/>
          </w:tcPr>
          <w:p w14:paraId="3E8F7EB0" w14:textId="32F7439F" w:rsidR="008D60C1" w:rsidRDefault="008D60C1" w:rsidP="00045246">
            <w:pPr>
              <w:rPr>
                <w:noProof/>
              </w:rPr>
            </w:pPr>
            <w:r>
              <w:rPr>
                <w:noProof/>
              </w:rPr>
              <w:lastRenderedPageBreak/>
              <w:t>UT a Mar:</w:t>
            </w:r>
          </w:p>
        </w:tc>
        <w:tc>
          <w:tcPr>
            <w:tcW w:w="3555" w:type="pct"/>
          </w:tcPr>
          <w:p w14:paraId="21FBEC86" w14:textId="77777777" w:rsidR="008D60C1" w:rsidRDefault="008D60C1" w:rsidP="00002DE9">
            <w:pPr>
              <w:pStyle w:val="Odstavecseseznamem"/>
              <w:numPr>
                <w:ilvl w:val="0"/>
                <w:numId w:val="7"/>
              </w:numPr>
            </w:pPr>
            <w:r w:rsidRPr="00E74A23">
              <w:t>zajistí propojení tepelného čerpadla s ukončením primárního okruhu v technické místnosti</w:t>
            </w:r>
          </w:p>
          <w:p w14:paraId="58AD8833" w14:textId="1D8CB1E2" w:rsidR="008D60C1" w:rsidRDefault="008D60C1" w:rsidP="00002DE9">
            <w:pPr>
              <w:pStyle w:val="Odstavecseseznamem"/>
              <w:numPr>
                <w:ilvl w:val="0"/>
                <w:numId w:val="7"/>
              </w:numPr>
            </w:pPr>
            <w:r>
              <w:t>zajistí odvzdušnění a doplnění</w:t>
            </w:r>
            <w:r w:rsidR="00BE3898">
              <w:t xml:space="preserve"> nemrznoucí kapaliny v</w:t>
            </w:r>
            <w:r>
              <w:t xml:space="preserve"> systému po napojení vr</w:t>
            </w:r>
            <w:r w:rsidR="00EE51C2">
              <w:t>tu</w:t>
            </w:r>
            <w:r>
              <w:t xml:space="preserve"> </w:t>
            </w:r>
            <w:r w:rsidR="00BE3898">
              <w:t>na technologii</w:t>
            </w:r>
            <w:r>
              <w:t> TČ</w:t>
            </w:r>
          </w:p>
          <w:p w14:paraId="144EFD39" w14:textId="7FC2EE84" w:rsidR="00BE3898" w:rsidRDefault="008D60C1" w:rsidP="008D7EFA">
            <w:pPr>
              <w:pStyle w:val="Odstavecseseznamem"/>
              <w:numPr>
                <w:ilvl w:val="0"/>
                <w:numId w:val="7"/>
              </w:numPr>
            </w:pPr>
            <w:r>
              <w:t>zajistí spuštění systému</w:t>
            </w:r>
            <w:r w:rsidR="00037408">
              <w:t xml:space="preserve"> a vyvážení ve sběrné jímce</w:t>
            </w:r>
          </w:p>
        </w:tc>
      </w:tr>
    </w:tbl>
    <w:p w14:paraId="1FE0FB55" w14:textId="19577269" w:rsidR="008A42D2" w:rsidRDefault="00345074" w:rsidP="005031C9">
      <w:pPr>
        <w:pStyle w:val="Nadpis1"/>
      </w:pPr>
      <w:bookmarkStart w:id="19" w:name="_Toc436659485"/>
      <w:bookmarkStart w:id="20" w:name="_Toc532823999"/>
      <w:r w:rsidRPr="008A42D2">
        <w:t>ZÁSADY ORGANIZACE VÝSTAVBY</w:t>
      </w:r>
      <w:bookmarkEnd w:id="19"/>
      <w:bookmarkEnd w:id="20"/>
    </w:p>
    <w:tbl>
      <w:tblPr>
        <w:tblStyle w:val="Svtlmkatabulky"/>
        <w:tblW w:w="5000" w:type="pct"/>
        <w:tblLook w:val="04A0" w:firstRow="1" w:lastRow="0" w:firstColumn="1" w:lastColumn="0" w:noHBand="0" w:noVBand="1"/>
      </w:tblPr>
      <w:tblGrid>
        <w:gridCol w:w="2860"/>
        <w:gridCol w:w="7035"/>
      </w:tblGrid>
      <w:tr w:rsidR="007641A6" w14:paraId="082D1AAB" w14:textId="77777777" w:rsidTr="00997DB1">
        <w:trPr>
          <w:trHeight w:val="1072"/>
        </w:trPr>
        <w:tc>
          <w:tcPr>
            <w:tcW w:w="1445" w:type="pct"/>
          </w:tcPr>
          <w:p w14:paraId="1516B948" w14:textId="03785A8C" w:rsidR="007641A6" w:rsidRDefault="007641A6" w:rsidP="008D69C5">
            <w:pPr>
              <w:rPr>
                <w:noProof/>
              </w:rPr>
            </w:pPr>
            <w:r w:rsidRPr="007641A6">
              <w:rPr>
                <w:noProof/>
              </w:rPr>
              <w:t>Zařízení staveniště</w:t>
            </w:r>
            <w:r w:rsidR="00997DB1">
              <w:rPr>
                <w:noProof/>
              </w:rPr>
              <w:t>:</w:t>
            </w:r>
          </w:p>
          <w:p w14:paraId="23CECAFC" w14:textId="77777777" w:rsidR="007641A6" w:rsidRDefault="007641A6" w:rsidP="008D69C5">
            <w:pPr>
              <w:rPr>
                <w:noProof/>
              </w:rPr>
            </w:pPr>
          </w:p>
        </w:tc>
        <w:tc>
          <w:tcPr>
            <w:tcW w:w="3555" w:type="pct"/>
          </w:tcPr>
          <w:p w14:paraId="7D42D688" w14:textId="405CD2F9" w:rsidR="00037408" w:rsidRPr="000C3BB9" w:rsidRDefault="007641A6" w:rsidP="008D69C5">
            <w:r w:rsidRPr="007641A6">
              <w:t>Vzhledem k charakteru stavby nejsou vyžadovány významnější nároky na zařízení a zajištění staveniště. Staveniště bude nepřístupné nepovolaným osobám. Technická zařízení pro montáž a následný provoz budou zajištěna proti možnému poškození a užití nepovolanou osobou odpovídajícím způsobem.</w:t>
            </w:r>
          </w:p>
        </w:tc>
      </w:tr>
      <w:tr w:rsidR="007641A6" w14:paraId="708CD7FE" w14:textId="77777777" w:rsidTr="00093EC8">
        <w:trPr>
          <w:trHeight w:val="6086"/>
        </w:trPr>
        <w:tc>
          <w:tcPr>
            <w:tcW w:w="1445" w:type="pct"/>
          </w:tcPr>
          <w:p w14:paraId="4564BDF4" w14:textId="335B94C6" w:rsidR="007641A6" w:rsidRDefault="007A6E38" w:rsidP="007A6E38">
            <w:pPr>
              <w:jc w:val="left"/>
              <w:rPr>
                <w:noProof/>
              </w:rPr>
            </w:pPr>
            <w:r w:rsidRPr="007A6E38">
              <w:rPr>
                <w:noProof/>
              </w:rPr>
              <w:t>Organizace výstavby, likvidace odpadu</w:t>
            </w:r>
            <w:r w:rsidR="00997DB1">
              <w:rPr>
                <w:noProof/>
              </w:rPr>
              <w:t>:</w:t>
            </w:r>
          </w:p>
        </w:tc>
        <w:tc>
          <w:tcPr>
            <w:tcW w:w="3555" w:type="pct"/>
          </w:tcPr>
          <w:p w14:paraId="44D81D72" w14:textId="39B44CD5" w:rsidR="007A6E38" w:rsidRDefault="007A6E38" w:rsidP="002C32C1">
            <w:pPr>
              <w:spacing w:beforeLines="80" w:before="192"/>
            </w:pPr>
            <w:r>
              <w:rPr>
                <w:noProof/>
              </w:rPr>
              <w:t>Příjezd na staveniště bude z obecní komunikace a dále po pozemku stavebníka. Rozsah stavby</w:t>
            </w:r>
            <w:r>
              <w:t xml:space="preserve"> neklade žádné zvláštní požadavky na úpravu staveniště. Vytyčení vrtů bude provedeno s ohledem na situaci primárního okruhu TČ a vzhledem k umístění ostatních staveb a zeleně, minimální vzájemné rozteči mezi vrty a vedení inženýrských sítí. Podle zákona č. </w:t>
            </w:r>
            <w:r w:rsidR="00037408">
              <w:t>541</w:t>
            </w:r>
            <w:r w:rsidR="00997DB1">
              <w:t>/2020</w:t>
            </w:r>
            <w:r>
              <w:t xml:space="preserve"> Sb. o odpadech a změně některých dalších zákonů budou při hloubení a výstavbě vrtů pro tepelná čerpadla produkovány následující odpady:</w:t>
            </w:r>
          </w:p>
          <w:p w14:paraId="31EE7628" w14:textId="77777777" w:rsidR="007A6E38" w:rsidRDefault="007A6E38" w:rsidP="007A6E38">
            <w:pPr>
              <w:spacing w:before="0"/>
            </w:pPr>
          </w:p>
          <w:p w14:paraId="2437AAE9" w14:textId="77777777" w:rsidR="007A6E38" w:rsidRDefault="007A6E38" w:rsidP="007A6E38">
            <w:pPr>
              <w:spacing w:before="0"/>
            </w:pPr>
            <w:r>
              <w:t>č. odpadu:</w:t>
            </w:r>
            <w:r>
              <w:tab/>
            </w:r>
            <w:r>
              <w:tab/>
              <w:t>17 05 04</w:t>
            </w:r>
          </w:p>
          <w:p w14:paraId="06A45FF9" w14:textId="77777777" w:rsidR="007A6E38" w:rsidRDefault="007A6E38" w:rsidP="007A6E38">
            <w:pPr>
              <w:spacing w:before="0"/>
            </w:pPr>
            <w:r>
              <w:t>název odpadu:</w:t>
            </w:r>
            <w:r>
              <w:tab/>
            </w:r>
            <w:r>
              <w:tab/>
              <w:t>zemina a kamení neuvedené pod číslem 17 05 03</w:t>
            </w:r>
          </w:p>
          <w:p w14:paraId="6B029731" w14:textId="77777777" w:rsidR="007A6E38" w:rsidRDefault="007A6E38" w:rsidP="007A6E38">
            <w:pPr>
              <w:spacing w:before="0"/>
            </w:pPr>
            <w:r>
              <w:t>původ:</w:t>
            </w:r>
            <w:r>
              <w:tab/>
            </w:r>
            <w:r>
              <w:tab/>
              <w:t xml:space="preserve"> </w:t>
            </w:r>
            <w:r>
              <w:tab/>
              <w:t>podzemní a inženýrské stavitelství (vytěžená zemina)</w:t>
            </w:r>
          </w:p>
          <w:p w14:paraId="5D6F146E" w14:textId="77777777" w:rsidR="007A6E38" w:rsidRDefault="007A6E38" w:rsidP="007A6E38">
            <w:pPr>
              <w:spacing w:before="0"/>
            </w:pPr>
            <w:r>
              <w:t>kategorie odpadů:</w:t>
            </w:r>
            <w:r>
              <w:tab/>
              <w:t xml:space="preserve">               O – ostatní odpad</w:t>
            </w:r>
          </w:p>
          <w:p w14:paraId="096FB3E1" w14:textId="77777777" w:rsidR="007A6E38" w:rsidRDefault="007A6E38" w:rsidP="007A6E38">
            <w:pPr>
              <w:spacing w:before="0"/>
            </w:pPr>
            <w:r>
              <w:t>místo určení:</w:t>
            </w:r>
            <w:r>
              <w:tab/>
            </w:r>
            <w:r>
              <w:tab/>
              <w:t>bude stanoveno investorem po dohodě s dodavatelem</w:t>
            </w:r>
          </w:p>
          <w:p w14:paraId="1D547224" w14:textId="77777777" w:rsidR="007A6E38" w:rsidRDefault="007A6E38" w:rsidP="007A6E38">
            <w:pPr>
              <w:spacing w:before="0"/>
            </w:pPr>
          </w:p>
          <w:p w14:paraId="4BAB99C8" w14:textId="77777777" w:rsidR="007A6E38" w:rsidRDefault="007A6E38" w:rsidP="007A6E38">
            <w:pPr>
              <w:spacing w:before="0"/>
            </w:pPr>
            <w:r>
              <w:t>č. odpadu:</w:t>
            </w:r>
            <w:r>
              <w:tab/>
            </w:r>
            <w:r>
              <w:tab/>
              <w:t>01 05 04</w:t>
            </w:r>
          </w:p>
          <w:p w14:paraId="11376B2C" w14:textId="77777777" w:rsidR="007A6E38" w:rsidRDefault="007A6E38" w:rsidP="007A6E38">
            <w:pPr>
              <w:spacing w:before="0"/>
            </w:pPr>
            <w:r>
              <w:t>název odpadu:</w:t>
            </w:r>
            <w:r>
              <w:tab/>
            </w:r>
            <w:r>
              <w:tab/>
              <w:t>vrtné kaly a odpady obsahující sladkou vodu</w:t>
            </w:r>
          </w:p>
          <w:p w14:paraId="16171E79" w14:textId="77777777" w:rsidR="007A6E38" w:rsidRDefault="007A6E38" w:rsidP="007A6E38">
            <w:pPr>
              <w:spacing w:before="0"/>
            </w:pPr>
            <w:r>
              <w:t>původ:</w:t>
            </w:r>
            <w:r>
              <w:tab/>
            </w:r>
            <w:r>
              <w:tab/>
            </w:r>
            <w:r>
              <w:tab/>
              <w:t>podzemní a inženýrské stavitelství</w:t>
            </w:r>
          </w:p>
          <w:p w14:paraId="0FF8D73C" w14:textId="77777777" w:rsidR="007A6E38" w:rsidRDefault="007A6E38" w:rsidP="007A6E38">
            <w:pPr>
              <w:spacing w:before="0"/>
            </w:pPr>
            <w:r>
              <w:t>kategorie odpadů:</w:t>
            </w:r>
            <w:r>
              <w:tab/>
              <w:t xml:space="preserve">               O – ostatní odpad</w:t>
            </w:r>
          </w:p>
          <w:p w14:paraId="5865D304" w14:textId="77777777" w:rsidR="007A6E38" w:rsidRDefault="007A6E38" w:rsidP="007A6E38">
            <w:pPr>
              <w:spacing w:before="0"/>
            </w:pPr>
            <w:r>
              <w:t>místo určení:</w:t>
            </w:r>
            <w:r>
              <w:tab/>
            </w:r>
            <w:r>
              <w:tab/>
              <w:t>bude stanoveno investorem po dohodě s dodavatelem</w:t>
            </w:r>
          </w:p>
          <w:p w14:paraId="555D1F76" w14:textId="77777777" w:rsidR="00F33C8A" w:rsidRDefault="007A6E38" w:rsidP="002C32C1">
            <w:r>
              <w:t xml:space="preserve">Při vrtání bude vývrtek-odpad řízeně a bezprašně odváděn do kontejneru, ve kterém bude vyseparován vrtný kal a vytlačená voda. Nebude-li domluveno jinak (dle požadavků investora), budou odpady odvezeny na skládku, která je oprávněna uvedený druh odpadu přijímat. Podzemní voda vytlačená z vrtů při vrtání bude z kontejneru odčerpána a </w:t>
            </w:r>
            <w:r w:rsidR="00874A6A">
              <w:t xml:space="preserve">primárně </w:t>
            </w:r>
            <w:r>
              <w:t>vsakována na pozemku investora pracovním vsakovacím zářezem – jámou – případně roz</w:t>
            </w:r>
            <w:r w:rsidR="00496D11">
              <w:t>s</w:t>
            </w:r>
            <w:r>
              <w:t>třikem na terén (podle vsakovacích možností daného území).</w:t>
            </w:r>
            <w:r w:rsidR="00874A6A">
              <w:t xml:space="preserve"> Pokud to nebude možné</w:t>
            </w:r>
            <w:r w:rsidR="00F33C8A">
              <w:t xml:space="preserve"> </w:t>
            </w:r>
            <w:r w:rsidR="00874A6A">
              <w:t>bude vývrtek</w:t>
            </w:r>
            <w:r w:rsidR="00F33C8A">
              <w:t xml:space="preserve"> včetně vody</w:t>
            </w:r>
            <w:r w:rsidR="00874A6A">
              <w:t xml:space="preserve"> kompletně odvážen a likvidován na místech tomu určených a oprávněných.</w:t>
            </w:r>
          </w:p>
        </w:tc>
      </w:tr>
      <w:tr w:rsidR="007641A6" w14:paraId="06B10B76" w14:textId="77777777" w:rsidTr="00800E06">
        <w:trPr>
          <w:trHeight w:val="3251"/>
        </w:trPr>
        <w:tc>
          <w:tcPr>
            <w:tcW w:w="1445" w:type="pct"/>
          </w:tcPr>
          <w:p w14:paraId="66471B37" w14:textId="77777777" w:rsidR="007641A6" w:rsidRDefault="007A6E38" w:rsidP="008D69C5">
            <w:pPr>
              <w:rPr>
                <w:noProof/>
              </w:rPr>
            </w:pPr>
            <w:r w:rsidRPr="007A6E38">
              <w:rPr>
                <w:noProof/>
              </w:rPr>
              <w:t>Ochrana životního prostředí</w:t>
            </w:r>
            <w:r w:rsidR="007641A6">
              <w:rPr>
                <w:noProof/>
              </w:rPr>
              <w:t>:</w:t>
            </w:r>
          </w:p>
        </w:tc>
        <w:tc>
          <w:tcPr>
            <w:tcW w:w="3555" w:type="pct"/>
          </w:tcPr>
          <w:p w14:paraId="50EBF534" w14:textId="77777777" w:rsidR="007A6E38" w:rsidRDefault="007A6E38" w:rsidP="007A6E38">
            <w:r>
              <w:t>Průběh stavby bude odpovídat požadavkům péče o životní prostředí. V průběhu vrtných prací bude prováděn řízený bezprašný odvod vrtného materiálu do přistavěného kontejneru.</w:t>
            </w:r>
          </w:p>
          <w:p w14:paraId="072ABF22" w14:textId="77777777" w:rsidR="007A6E38" w:rsidRDefault="007A6E38" w:rsidP="007A6E38">
            <w:r>
              <w:t>Vertikální vrty pro TČ musí provádět odborná vrtná organizace vlastnící platné oprávnění k činnosti prováděné hornickým způsobem (ČPHZ) vydané příslušným obvodním báňským úřadem. Dodavatelská firma by také měla být způsobilá k výkonu funkce závodního a báňského projektanta pro ČPHZ s platným osvědčením. Na vrty musí být zpracován projekt báňským projektantem pro ČPHZ. Minimálně 8 dní před započetím vrtných prací ohlásí zhotovitel tuto činnost prováděnou hornickým způsobem (ČPHZ) příslušnému obvodnímu báňskému úřadu.</w:t>
            </w:r>
          </w:p>
          <w:p w14:paraId="0DF33CC4" w14:textId="77777777" w:rsidR="007A6E38" w:rsidRPr="008D60C1" w:rsidRDefault="007A6E38" w:rsidP="007A6E38">
            <w:pPr>
              <w:rPr>
                <w:b/>
              </w:rPr>
            </w:pPr>
            <w:r w:rsidRPr="008D60C1">
              <w:rPr>
                <w:b/>
              </w:rPr>
              <w:t xml:space="preserve">Způsob hloubení může být upraven dle </w:t>
            </w:r>
            <w:r w:rsidR="00874A6A">
              <w:rPr>
                <w:b/>
              </w:rPr>
              <w:t>technologického projektu, resp. strojního vybavení dodavatele díla</w:t>
            </w:r>
          </w:p>
          <w:p w14:paraId="2306EDF6" w14:textId="77777777" w:rsidR="008D60C1" w:rsidRDefault="007A6E38" w:rsidP="007A6E38">
            <w:r>
              <w:t>Při provádění ČPHZ bude dodržován zejména zákon č. 61/1988 Sb. v platném znění, vyhláška ČBÚ č. 239/198 Sb. v platném znění, vyhláška ČBÚ Č. 26/1989 Sb. v platném znění.</w:t>
            </w:r>
          </w:p>
          <w:p w14:paraId="4CFC7B55" w14:textId="77777777" w:rsidR="00850F33" w:rsidRDefault="00850F33" w:rsidP="007A6E38"/>
          <w:p w14:paraId="06ABC4FE" w14:textId="20823EE4" w:rsidR="00152040" w:rsidRDefault="00850F33" w:rsidP="008D4215">
            <w:pPr>
              <w:pStyle w:val="Odstavecseseznamem"/>
              <w:numPr>
                <w:ilvl w:val="0"/>
                <w:numId w:val="7"/>
              </w:numPr>
              <w:overflowPunct w:val="0"/>
              <w:autoSpaceDE w:val="0"/>
              <w:autoSpaceDN w:val="0"/>
              <w:adjustRightInd w:val="0"/>
              <w:spacing w:before="0"/>
              <w:textAlignment w:val="baseline"/>
            </w:pPr>
            <w:r w:rsidRPr="00B67590">
              <w:t>autorský dozor hydrogeologa (zpracovatele tohoto HG posudku) - zejména při realizaci prvního vrtu TČ</w:t>
            </w:r>
          </w:p>
        </w:tc>
      </w:tr>
      <w:tr w:rsidR="007641A6" w14:paraId="4BD712E5" w14:textId="77777777" w:rsidTr="008D69C5">
        <w:trPr>
          <w:trHeight w:val="689"/>
        </w:trPr>
        <w:tc>
          <w:tcPr>
            <w:tcW w:w="1445" w:type="pct"/>
          </w:tcPr>
          <w:p w14:paraId="51115069" w14:textId="77777777" w:rsidR="007641A6" w:rsidRDefault="002C32C1" w:rsidP="008D69C5">
            <w:pPr>
              <w:rPr>
                <w:noProof/>
              </w:rPr>
            </w:pPr>
            <w:r w:rsidRPr="002C32C1">
              <w:rPr>
                <w:noProof/>
              </w:rPr>
              <w:t>Bezpečnost práce</w:t>
            </w:r>
            <w:r>
              <w:rPr>
                <w:noProof/>
              </w:rPr>
              <w:t>:</w:t>
            </w:r>
          </w:p>
        </w:tc>
        <w:tc>
          <w:tcPr>
            <w:tcW w:w="3555" w:type="pct"/>
          </w:tcPr>
          <w:p w14:paraId="20469BDF" w14:textId="77777777" w:rsidR="008D60C1" w:rsidRDefault="008D60C1" w:rsidP="008D60C1">
            <w:r>
              <w:t>Při realizaci stavby je nutné dodržet všechny příslušné normy a předpisy a při stavební činnosti musí být respektovány zásady bezpečnosti práce podle příslušných zákonů, vyhlášek, nařízení a ČSN. Jedná se zejména o:</w:t>
            </w:r>
          </w:p>
          <w:p w14:paraId="4FD677AD" w14:textId="77777777" w:rsidR="008D60C1" w:rsidRDefault="008D60C1" w:rsidP="00002DE9">
            <w:pPr>
              <w:pStyle w:val="Odstavecseseznamem"/>
              <w:numPr>
                <w:ilvl w:val="0"/>
                <w:numId w:val="8"/>
              </w:numPr>
            </w:pPr>
            <w:r>
              <w:t>zákon č. 183/2006 Sb. - Stavební zákon, v platném znění</w:t>
            </w:r>
          </w:p>
          <w:p w14:paraId="71BA147E" w14:textId="77777777" w:rsidR="008D60C1" w:rsidRDefault="008D60C1" w:rsidP="00002DE9">
            <w:pPr>
              <w:pStyle w:val="Odstavecseseznamem"/>
              <w:numPr>
                <w:ilvl w:val="0"/>
                <w:numId w:val="8"/>
              </w:numPr>
            </w:pPr>
            <w:r>
              <w:lastRenderedPageBreak/>
              <w:t>nařízení vlády č. 591/2006 Sb., o bližších minimálních požadavcích na bezpečnost a ochranu zdraví při práci na staveništích</w:t>
            </w:r>
          </w:p>
          <w:p w14:paraId="0AB10E27" w14:textId="77777777" w:rsidR="008D60C1" w:rsidRDefault="008D60C1" w:rsidP="00002DE9">
            <w:pPr>
              <w:pStyle w:val="Odstavecseseznamem"/>
              <w:numPr>
                <w:ilvl w:val="0"/>
                <w:numId w:val="8"/>
              </w:numPr>
            </w:pPr>
            <w:r>
              <w:t>vyhláška č. 268/2009 Sb., o technických požadavcích na stavby</w:t>
            </w:r>
          </w:p>
          <w:p w14:paraId="4578A2B1" w14:textId="77777777" w:rsidR="008D60C1" w:rsidRDefault="008D60C1" w:rsidP="008D60C1">
            <w:r>
              <w:t xml:space="preserve">Staveniště bude nepřístupné veřejnosti, bude oplocené a vybavené výstražnými cedulkami. </w:t>
            </w:r>
            <w:r w:rsidRPr="00874A6A">
              <w:rPr>
                <w:b/>
              </w:rPr>
              <w:t>Pohyb po staveništi bude možný pouze s ochranou přilbou a reflexní vestou</w:t>
            </w:r>
            <w:r>
              <w:t>.</w:t>
            </w:r>
          </w:p>
          <w:p w14:paraId="400646CE" w14:textId="77777777" w:rsidR="008D60C1" w:rsidRDefault="002C32C1" w:rsidP="008D60C1">
            <w:r w:rsidRPr="002C32C1">
              <w:rPr>
                <w:b/>
              </w:rPr>
              <w:t>Zařízení může být uvedeno do provozu po provedení všech předepsaných zkoušek a revizí</w:t>
            </w:r>
            <w:r w:rsidRPr="002C32C1">
              <w:t>.</w:t>
            </w:r>
          </w:p>
        </w:tc>
      </w:tr>
      <w:tr w:rsidR="00AF385D" w14:paraId="0E0854C8" w14:textId="77777777" w:rsidTr="008D69C5">
        <w:trPr>
          <w:trHeight w:val="689"/>
        </w:trPr>
        <w:tc>
          <w:tcPr>
            <w:tcW w:w="1445" w:type="pct"/>
          </w:tcPr>
          <w:p w14:paraId="101ABC04" w14:textId="2CDE0CEB" w:rsidR="00AF385D" w:rsidRPr="002C32C1" w:rsidRDefault="00AF385D" w:rsidP="00AF385D">
            <w:pPr>
              <w:rPr>
                <w:noProof/>
              </w:rPr>
            </w:pPr>
            <w:r>
              <w:rPr>
                <w:noProof/>
              </w:rPr>
              <w:lastRenderedPageBreak/>
              <w:t>Předepsané tlakové zkoušky:</w:t>
            </w:r>
          </w:p>
        </w:tc>
        <w:tc>
          <w:tcPr>
            <w:tcW w:w="3555" w:type="pct"/>
          </w:tcPr>
          <w:p w14:paraId="5DA24B7E" w14:textId="77777777" w:rsidR="00AF385D" w:rsidRDefault="00AF385D" w:rsidP="00AF385D">
            <w:pPr>
              <w:ind w:left="567" w:hanging="567"/>
            </w:pPr>
            <w:r>
              <w:t>V rámci realizace a předání primárního okruhu tepelných čerpadel budou probíhat tlakové a průtočné zkoušky.</w:t>
            </w:r>
          </w:p>
          <w:p w14:paraId="3636FC7D" w14:textId="77777777" w:rsidR="00AF385D" w:rsidRDefault="00AF385D" w:rsidP="00AF385D">
            <w:pPr>
              <w:ind w:left="567" w:hanging="567"/>
            </w:pPr>
            <w:r>
              <w:t>-</w:t>
            </w:r>
            <w:r>
              <w:tab/>
              <w:t>Před zapuštěním každé sondy bude provedeno propláchnutí – průtočná zkouška každé sondy.</w:t>
            </w:r>
          </w:p>
          <w:p w14:paraId="76810779" w14:textId="77777777" w:rsidR="00AF385D" w:rsidRDefault="00AF385D" w:rsidP="00AF385D">
            <w:pPr>
              <w:ind w:left="567" w:hanging="567"/>
            </w:pPr>
            <w:r>
              <w:t>-</w:t>
            </w:r>
            <w:r>
              <w:tab/>
              <w:t>Po zapuštění sondy, před provedení injektáže bude provedena průtočná a tlaková zkouška na zkušební tlak 4 bar, který nesmí po dobu 20 min. poklesnout.</w:t>
            </w:r>
          </w:p>
          <w:p w14:paraId="4F089269" w14:textId="77777777" w:rsidR="00AF385D" w:rsidRDefault="00AF385D" w:rsidP="00AF385D">
            <w:pPr>
              <w:ind w:left="567" w:hanging="567"/>
            </w:pPr>
            <w:r>
              <w:t>-</w:t>
            </w:r>
            <w:r>
              <w:tab/>
              <w:t>Po provedení injektáže vrtu bude provedena shodná průtočná a tlaková zkouška na zkušební tlak 4 bar, který nesmí po dobu 20 min. poklesnout. Tato zkouška zobrazí neporušený stav sondy po injektáži.</w:t>
            </w:r>
          </w:p>
          <w:p w14:paraId="16E59DE3" w14:textId="77777777" w:rsidR="00AF385D" w:rsidRDefault="00AF385D" w:rsidP="00AF385D">
            <w:pPr>
              <w:ind w:left="567" w:hanging="567"/>
            </w:pPr>
            <w:r>
              <w:t>-</w:t>
            </w:r>
            <w:r>
              <w:tab/>
              <w:t xml:space="preserve">Po napojení vrtů ke sběrné jímce bude provedeno natlakování celého systému vzduchem na tlak 4 bar. Tímto tlakem bude primární okruh trvale </w:t>
            </w:r>
            <w:proofErr w:type="spellStart"/>
            <w:r>
              <w:t>natlakován</w:t>
            </w:r>
            <w:proofErr w:type="spellEnd"/>
            <w:r>
              <w:t xml:space="preserve"> v době probíhající výstavby až do okamžiku napojení páteřního vedení. Tlak bude možné opticky kontrolovat na těle R/</w:t>
            </w:r>
            <w:proofErr w:type="gramStart"/>
            <w:r>
              <w:t>S - při</w:t>
            </w:r>
            <w:proofErr w:type="gramEnd"/>
            <w:r>
              <w:t xml:space="preserve"> osazení manometru.</w:t>
            </w:r>
          </w:p>
          <w:p w14:paraId="01E6DBD8" w14:textId="77777777" w:rsidR="00AF385D" w:rsidRDefault="00AF385D" w:rsidP="00AF385D">
            <w:pPr>
              <w:ind w:left="567" w:hanging="567"/>
            </w:pPr>
            <w:r>
              <w:t xml:space="preserve">- </w:t>
            </w:r>
            <w:r>
              <w:tab/>
              <w:t>Po napojení systému na tepelné čerpadlo, před plněním systému nemrznoucí kapalinou bude provedena poslední tlaková zkouška celého systému.</w:t>
            </w:r>
          </w:p>
          <w:p w14:paraId="108CA0CC" w14:textId="77777777" w:rsidR="00AF385D" w:rsidRDefault="00AF385D" w:rsidP="00AF385D">
            <w:r>
              <w:t>O provedení tlakových zkoušek bude vždy sepsán zkušební protokol, který bude sloužit jako jeden z podkladů pro předání díla.</w:t>
            </w:r>
          </w:p>
          <w:p w14:paraId="6CAB988D" w14:textId="77777777" w:rsidR="00AF385D" w:rsidRDefault="00AF385D" w:rsidP="00AF385D"/>
        </w:tc>
      </w:tr>
      <w:tr w:rsidR="006B0C35" w14:paraId="69C0163B" w14:textId="77777777" w:rsidTr="008D69C5">
        <w:trPr>
          <w:trHeight w:val="689"/>
        </w:trPr>
        <w:tc>
          <w:tcPr>
            <w:tcW w:w="1445" w:type="pct"/>
          </w:tcPr>
          <w:p w14:paraId="29CC6386" w14:textId="77777777" w:rsidR="006B0C35" w:rsidRDefault="006B0C35" w:rsidP="008D69C5">
            <w:pPr>
              <w:rPr>
                <w:noProof/>
              </w:rPr>
            </w:pPr>
            <w:r w:rsidRPr="006B0C35">
              <w:rPr>
                <w:noProof/>
              </w:rPr>
              <w:t>Ochranná pásma inženýrských sítí</w:t>
            </w:r>
            <w:r>
              <w:rPr>
                <w:noProof/>
              </w:rPr>
              <w:t>:</w:t>
            </w:r>
          </w:p>
        </w:tc>
        <w:tc>
          <w:tcPr>
            <w:tcW w:w="3555" w:type="pct"/>
          </w:tcPr>
          <w:p w14:paraId="2112CFF1" w14:textId="77777777" w:rsidR="008D60C1" w:rsidRDefault="006B0C35" w:rsidP="006B0C35">
            <w:r w:rsidRPr="006B0C35">
              <w:t>V případě existence inženýrských sítí v blízkosti projektovaných vrtů pro TČ bude spolu s projektem dodáno vyjádření správců případných dotčených inženýrských sítí.</w:t>
            </w:r>
          </w:p>
        </w:tc>
      </w:tr>
      <w:tr w:rsidR="00AF385D" w14:paraId="0C7F2944" w14:textId="77777777" w:rsidTr="008D69C5">
        <w:trPr>
          <w:trHeight w:val="689"/>
        </w:trPr>
        <w:tc>
          <w:tcPr>
            <w:tcW w:w="1445" w:type="pct"/>
          </w:tcPr>
          <w:p w14:paraId="62478FE9" w14:textId="77777777" w:rsidR="00AF385D" w:rsidRDefault="00AF385D" w:rsidP="00AF385D">
            <w:pPr>
              <w:jc w:val="left"/>
              <w:rPr>
                <w:noProof/>
              </w:rPr>
            </w:pPr>
            <w:r>
              <w:rPr>
                <w:noProof/>
              </w:rPr>
              <w:t>Opatření pro případ úniku nemrznoucí směsi z vrtů do podzemních vod</w:t>
            </w:r>
          </w:p>
          <w:p w14:paraId="02F9485F" w14:textId="188931C8" w:rsidR="00AF385D" w:rsidRPr="006B0C35" w:rsidRDefault="00AF385D" w:rsidP="00AF385D">
            <w:pPr>
              <w:rPr>
                <w:noProof/>
              </w:rPr>
            </w:pPr>
          </w:p>
        </w:tc>
        <w:tc>
          <w:tcPr>
            <w:tcW w:w="3555" w:type="pct"/>
          </w:tcPr>
          <w:p w14:paraId="6E68B7B5" w14:textId="77777777" w:rsidR="00AF385D" w:rsidRDefault="00AF385D" w:rsidP="00AF385D">
            <w:r>
              <w:t>Opatření pro případ úniku nemrznoucí směsi z primárního okruhu systému tepelné čerpadlo země – voda.</w:t>
            </w:r>
          </w:p>
          <w:p w14:paraId="425C8155" w14:textId="77777777" w:rsidR="00AF385D" w:rsidRDefault="00AF385D" w:rsidP="00AF385D">
            <w:r>
              <w:t>Opatření proti úniku nemrznoucí kapaliny:</w:t>
            </w:r>
          </w:p>
          <w:p w14:paraId="71DA66FA" w14:textId="77777777" w:rsidR="00AF385D" w:rsidRDefault="00AF385D" w:rsidP="00AF385D">
            <w:r>
              <w:t>- Používaný materiál pro vystrojení geotermálních vrtů je certifikován a splňuje nejpřísnější požadavky na výrobce materiálů.</w:t>
            </w:r>
          </w:p>
          <w:p w14:paraId="62AD8180" w14:textId="77777777" w:rsidR="00AF385D" w:rsidRDefault="00AF385D" w:rsidP="00AF385D">
            <w:r>
              <w:t>- Vystrojení geotermálních vrtů bude před naplněním nemrznoucí kapalinou kontrolováno tlakovou zkouškou vzduchem/vodou, která vždy dokazuje neporušený stav sond a dalších částí primárního okruhu.</w:t>
            </w:r>
          </w:p>
          <w:p w14:paraId="354DEEEE" w14:textId="77777777" w:rsidR="00AF385D" w:rsidRDefault="00AF385D" w:rsidP="00AF385D">
            <w:r>
              <w:t xml:space="preserve">- veškeré spoje jsou prováděny </w:t>
            </w:r>
            <w:proofErr w:type="spellStart"/>
            <w:r>
              <w:t>elektrosvařováním</w:t>
            </w:r>
            <w:proofErr w:type="spellEnd"/>
            <w:r>
              <w:t xml:space="preserve"> – 100% těsný spoj používaný též v plynárenství</w:t>
            </w:r>
          </w:p>
          <w:p w14:paraId="09D3FBBA" w14:textId="77777777" w:rsidR="00AF385D" w:rsidRDefault="00AF385D" w:rsidP="00AF385D">
            <w:r>
              <w:t>Výše uvedené body zajišťují minimalizaci rizika úniku.</w:t>
            </w:r>
          </w:p>
          <w:p w14:paraId="246CCB30" w14:textId="77777777" w:rsidR="00AF385D" w:rsidRDefault="00AF385D" w:rsidP="00AF385D">
            <w:r>
              <w:t>Největší rizikem havárie naplněného systému během provozu je mechanické poškození uvnitř objektů, v tomto případě se však nedá hovořit o úniku do podzemních vod.</w:t>
            </w:r>
          </w:p>
          <w:p w14:paraId="7CBBC840" w14:textId="77777777" w:rsidR="00AF385D" w:rsidRDefault="00AF385D" w:rsidP="00AF385D">
            <w:r>
              <w:t xml:space="preserve">V případě porušení vystrojení a při úniku kapaliny (projeví se poklesem tlaku na primárním okruhu) je stanoven následující postup: </w:t>
            </w:r>
          </w:p>
          <w:p w14:paraId="4AFE3AF5" w14:textId="77777777" w:rsidR="00AF385D" w:rsidRDefault="00AF385D" w:rsidP="00AF385D">
            <w:r>
              <w:t>1. okamžité vypnutí tepelného čerpadla (pokud je v běhu) a zabránění cirkulace oběhu nemrznoucího média a přednastavit dle návodu k obsluze pouze na vytápění pomocí jiného záložního zdroje – vzhledem k poklesu tlaku na primárním okruhu bude toto provedeno automaticky poruchou/zastavení TČ</w:t>
            </w:r>
          </w:p>
          <w:p w14:paraId="16289EA6" w14:textId="77777777" w:rsidR="00AF385D" w:rsidRDefault="00AF385D" w:rsidP="00AF385D">
            <w:r>
              <w:t>2. uzavření všech kulových kohoutů na rozdělovači sběrači v technické místnosti nebo sběrné jímce</w:t>
            </w:r>
          </w:p>
          <w:p w14:paraId="2F5B1162" w14:textId="77777777" w:rsidR="00AF385D" w:rsidRDefault="00AF385D" w:rsidP="00AF385D">
            <w:r>
              <w:t xml:space="preserve">3. neprodleně informovat zástupce prováděcí společnosti </w:t>
            </w:r>
          </w:p>
          <w:p w14:paraId="53B6B697" w14:textId="77777777" w:rsidR="00AF385D" w:rsidRDefault="00AF385D" w:rsidP="00AF385D">
            <w:r>
              <w:t>4. neprodleně podat informaci o úniku kapaliny osobám dle hydrogeologického posudku, projektu a dle uvážení nejbližším majitelům vodních zdrojů, dále na příslušný obecní úřad a povodí.</w:t>
            </w:r>
          </w:p>
          <w:p w14:paraId="23879E77" w14:textId="77777777" w:rsidR="00AF385D" w:rsidRDefault="00AF385D" w:rsidP="00AF385D">
            <w:r>
              <w:lastRenderedPageBreak/>
              <w:t>5. zjistit místo závady tlakovými zkouškami jednotlivých okruhů přes rozdělovač/sběrač + tlakové zkoušky interiérové části</w:t>
            </w:r>
          </w:p>
          <w:p w14:paraId="24D70C61" w14:textId="77777777" w:rsidR="00AF385D" w:rsidRDefault="00AF385D" w:rsidP="00AF385D">
            <w:r>
              <w:t>6. pokud se jedná o netěsnost v nadzemní části systému (výměník tepelného čerpadla, armatury v kotelně, páteřní rozvody, rozdělovače primárního okruhu) bude tato část vyměněna – opravena</w:t>
            </w:r>
          </w:p>
          <w:p w14:paraId="305A1FB5" w14:textId="6902B436" w:rsidR="00AF385D" w:rsidRPr="006B0C35" w:rsidRDefault="00AF385D" w:rsidP="00AF385D">
            <w:r>
              <w:t>7. pokud se jedná o netěsnost v podzemních částech (vrty, horizontální trasy) je nutné tento dotčený okruh vyřadit z provozu a výstupy k tomuto poškozenému okruhu trvale zavřít.</w:t>
            </w:r>
          </w:p>
        </w:tc>
      </w:tr>
    </w:tbl>
    <w:p w14:paraId="71A064CC" w14:textId="26FB1ACE" w:rsidR="00345074" w:rsidRPr="008A42D2" w:rsidRDefault="00345074" w:rsidP="00874A6A">
      <w:pPr>
        <w:pStyle w:val="Nadpis1"/>
      </w:pPr>
      <w:bookmarkStart w:id="21" w:name="_Toc436659496"/>
      <w:bookmarkStart w:id="22" w:name="_Toc532824005"/>
      <w:r w:rsidRPr="008A42D2">
        <w:lastRenderedPageBreak/>
        <w:t>zÁvěr</w:t>
      </w:r>
      <w:bookmarkEnd w:id="21"/>
      <w:bookmarkEnd w:id="22"/>
    </w:p>
    <w:p w14:paraId="2EC2D828" w14:textId="13C50059" w:rsidR="003E6B02" w:rsidRDefault="00400563" w:rsidP="003E6B02">
      <w:pPr>
        <w:spacing w:before="0"/>
        <w:rPr>
          <w:rFonts w:cs="Arial"/>
        </w:rPr>
      </w:pPr>
      <w:r w:rsidRPr="00587B20">
        <w:t>Na základě požadavků objednatele</w:t>
      </w:r>
      <w:r w:rsidR="006B0C35" w:rsidRPr="00587B20">
        <w:t xml:space="preserve"> </w:t>
      </w:r>
      <w:r w:rsidRPr="00587B20">
        <w:t>byla vypracována projektová dokumentace primárního okruhu tepelných čerpadel systému země – voda vztahující se k</w:t>
      </w:r>
      <w:r w:rsidR="00752ABC">
        <w:t> zájmov</w:t>
      </w:r>
      <w:r w:rsidR="004464D6">
        <w:t>é</w:t>
      </w:r>
      <w:r w:rsidR="00752ABC">
        <w:t xml:space="preserve"> </w:t>
      </w:r>
      <w:r w:rsidR="00344764">
        <w:t xml:space="preserve">parcele. </w:t>
      </w:r>
      <w:r w:rsidR="008E0883">
        <w:t xml:space="preserve">č. </w:t>
      </w:r>
      <w:r w:rsidR="00CF67B7" w:rsidRPr="00775600">
        <w:t xml:space="preserve">3737/2, 3737/3, 673/30, 723/2, 723/3 a 725/6 </w:t>
      </w:r>
      <w:proofErr w:type="spellStart"/>
      <w:r w:rsidR="00CF67B7" w:rsidRPr="00775600">
        <w:t>k.ú</w:t>
      </w:r>
      <w:proofErr w:type="spellEnd"/>
      <w:r w:rsidR="00CF67B7" w:rsidRPr="00775600">
        <w:t>. Hlinsko v Čechách (639303)</w:t>
      </w:r>
    </w:p>
    <w:p w14:paraId="3AA155F1" w14:textId="77777777" w:rsidR="00997DB1" w:rsidRPr="00587B20" w:rsidRDefault="00997DB1" w:rsidP="003E6B02">
      <w:pPr>
        <w:spacing w:before="0"/>
      </w:pPr>
    </w:p>
    <w:p w14:paraId="1DA6A438" w14:textId="05390FD9" w:rsidR="0019048F" w:rsidRDefault="0019048F" w:rsidP="0019048F">
      <w:pPr>
        <w:spacing w:before="0"/>
        <w:rPr>
          <w:b/>
        </w:rPr>
      </w:pPr>
      <w:r>
        <w:t>Projektová dokumentace je zpracována</w:t>
      </w:r>
      <w:r w:rsidR="008E0883">
        <w:t xml:space="preserve"> jako</w:t>
      </w:r>
      <w:r w:rsidR="00CF67B7">
        <w:t xml:space="preserve"> v podrobnosti pro provedení stavby (DPS)</w:t>
      </w:r>
      <w:r w:rsidR="00CB75EC">
        <w:rPr>
          <w:b/>
          <w:bCs/>
        </w:rPr>
        <w:t>.</w:t>
      </w:r>
    </w:p>
    <w:p w14:paraId="46177723" w14:textId="77777777" w:rsidR="00093EC8" w:rsidRDefault="00093EC8" w:rsidP="00093EC8">
      <w:pPr>
        <w:spacing w:before="0"/>
        <w:rPr>
          <w:b/>
        </w:rPr>
      </w:pPr>
    </w:p>
    <w:p w14:paraId="2D9C1F80" w14:textId="77777777" w:rsidR="00400563" w:rsidRPr="008A42D2" w:rsidRDefault="00400563" w:rsidP="00400563">
      <w:pPr>
        <w:rPr>
          <w:b/>
        </w:rPr>
      </w:pPr>
      <w:r w:rsidRPr="008A42D2">
        <w:rPr>
          <w:b/>
        </w:rPr>
        <w:t>Materiály a zařízení popsané v projektu určují standard a není možné je zaměnit za zařízení a materiály odlišných vlastností a parametrů. V opačném případě projektant této části nenese za správnost projektu zodpovědnost.</w:t>
      </w:r>
    </w:p>
    <w:p w14:paraId="59712D11" w14:textId="77777777" w:rsidR="00400563" w:rsidRPr="00785F51" w:rsidRDefault="00400563" w:rsidP="00400563">
      <w:pPr>
        <w:rPr>
          <w:sz w:val="16"/>
          <w:szCs w:val="16"/>
        </w:rPr>
      </w:pPr>
      <w:r w:rsidRPr="00785F51">
        <w:rPr>
          <w:sz w:val="16"/>
          <w:szCs w:val="16"/>
        </w:rPr>
        <w:t>Projektová dokumentace je autorským dílem ve smyslu zákona č. 121/2000 Sb. (autorský zákon). Autoři udělují souhlas s užitím projektové dokumentace pro objednatele PD za účelem koordinace projektu, pro stavebníka a pro účel zajištění stavebního povolení/územního rozhodnutí včetně potřebných vyjádření. Kopírování, zveřejňování a jiné šíření jakékoliv části projektové dokumentace nebo použití jinou osobou je zákonem zakázáno. Bez předchozího písemného souhlasu autorů nelze provádět změny projektu či stavby prováděné podle tohoto projektu. Veškerá práva vlastníků autorských práv jsou vyhrazena a chráněna zákonem.</w:t>
      </w:r>
    </w:p>
    <w:p w14:paraId="65DACE86" w14:textId="77777777" w:rsidR="008D7EFA" w:rsidRDefault="008D7EFA" w:rsidP="006B0C35">
      <w:pPr>
        <w:rPr>
          <w:szCs w:val="22"/>
        </w:rPr>
      </w:pPr>
    </w:p>
    <w:p w14:paraId="1631D35B" w14:textId="3419F11B" w:rsidR="006B0C35" w:rsidRDefault="006B0C35" w:rsidP="006B0C35">
      <w:pPr>
        <w:rPr>
          <w:szCs w:val="22"/>
        </w:rPr>
      </w:pPr>
      <w:r w:rsidRPr="006B0C35">
        <w:rPr>
          <w:szCs w:val="22"/>
        </w:rPr>
        <w:t xml:space="preserve">V Liberci </w:t>
      </w:r>
      <w:r w:rsidR="00CF67B7">
        <w:rPr>
          <w:szCs w:val="22"/>
        </w:rPr>
        <w:t>04</w:t>
      </w:r>
      <w:r w:rsidR="003E6B02">
        <w:rPr>
          <w:szCs w:val="22"/>
        </w:rPr>
        <w:t>/20</w:t>
      </w:r>
      <w:r w:rsidR="004464D6">
        <w:rPr>
          <w:szCs w:val="22"/>
        </w:rPr>
        <w:t>2</w:t>
      </w:r>
      <w:r w:rsidR="00CF67B7">
        <w:rPr>
          <w:szCs w:val="22"/>
        </w:rPr>
        <w:t>5</w:t>
      </w:r>
    </w:p>
    <w:p w14:paraId="01645221" w14:textId="77777777" w:rsidR="00B40104" w:rsidRPr="006B0C35" w:rsidRDefault="00B40104" w:rsidP="006B0C35">
      <w:pPr>
        <w:rPr>
          <w:szCs w:val="22"/>
        </w:rPr>
      </w:pPr>
    </w:p>
    <w:p w14:paraId="06CD0CF1" w14:textId="5C905A31" w:rsidR="00B40104" w:rsidRPr="006B0C35" w:rsidRDefault="001347D9" w:rsidP="006B0C35">
      <w:pPr>
        <w:rPr>
          <w:szCs w:val="22"/>
        </w:rPr>
      </w:pPr>
      <w:r>
        <w:rPr>
          <w:szCs w:val="22"/>
        </w:rPr>
        <w:t>Zpracoval:</w:t>
      </w:r>
      <w:r>
        <w:rPr>
          <w:szCs w:val="22"/>
        </w:rPr>
        <w:tab/>
      </w:r>
      <w:r w:rsidR="004464D6">
        <w:rPr>
          <w:szCs w:val="22"/>
        </w:rPr>
        <w:t>Vojtěch Javůrek</w:t>
      </w:r>
    </w:p>
    <w:p w14:paraId="521C9024" w14:textId="646114D4" w:rsidR="00D55E3F" w:rsidRDefault="001347D9" w:rsidP="00002DE9">
      <w:pPr>
        <w:rPr>
          <w:szCs w:val="22"/>
        </w:rPr>
      </w:pPr>
      <w:r>
        <w:rPr>
          <w:szCs w:val="22"/>
        </w:rPr>
        <w:t>Kontrola projektu:</w:t>
      </w:r>
      <w:r>
        <w:rPr>
          <w:szCs w:val="22"/>
        </w:rPr>
        <w:tab/>
        <w:t>Ing. Tomáš Fráňa</w:t>
      </w:r>
    </w:p>
    <w:sectPr w:rsidR="00D55E3F" w:rsidSect="003030B0">
      <w:headerReference w:type="default" r:id="rId18"/>
      <w:footerReference w:type="default" r:id="rId19"/>
      <w:pgSz w:w="11906" w:h="16838" w:code="9"/>
      <w:pgMar w:top="567" w:right="924" w:bottom="1247" w:left="1077" w:header="284" w:footer="28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711D9" w14:textId="77777777" w:rsidR="008D69C5" w:rsidRDefault="008D69C5">
      <w:r>
        <w:separator/>
      </w:r>
    </w:p>
  </w:endnote>
  <w:endnote w:type="continuationSeparator" w:id="0">
    <w:p w14:paraId="1C72BE20" w14:textId="77777777" w:rsidR="008D69C5" w:rsidRDefault="008D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1" w:type="dxa"/>
      <w:tblInd w:w="108" w:type="dxa"/>
      <w:tblLayout w:type="fixed"/>
      <w:tblLook w:val="04A0" w:firstRow="1" w:lastRow="0" w:firstColumn="1" w:lastColumn="0" w:noHBand="0" w:noVBand="1"/>
    </w:tblPr>
    <w:tblGrid>
      <w:gridCol w:w="1701"/>
      <w:gridCol w:w="6629"/>
      <w:gridCol w:w="1371"/>
    </w:tblGrid>
    <w:tr w:rsidR="008D69C5" w:rsidRPr="00B007C2" w14:paraId="334B6932" w14:textId="77777777" w:rsidTr="008D69C5">
      <w:trPr>
        <w:trHeight w:val="281"/>
      </w:trPr>
      <w:tc>
        <w:tcPr>
          <w:tcW w:w="1701" w:type="dxa"/>
          <w:tcBorders>
            <w:top w:val="single" w:sz="4" w:space="0" w:color="595959" w:themeColor="text1" w:themeTint="A6"/>
          </w:tcBorders>
          <w:vAlign w:val="center"/>
        </w:tcPr>
        <w:p w14:paraId="7F846FF4" w14:textId="56AC7E57" w:rsidR="008D69C5" w:rsidRPr="00B007C2" w:rsidRDefault="008D69C5" w:rsidP="009D7878">
          <w:pPr>
            <w:pStyle w:val="Zpat"/>
            <w:ind w:hanging="108"/>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Název akce:</w:t>
          </w:r>
        </w:p>
      </w:tc>
      <w:tc>
        <w:tcPr>
          <w:tcW w:w="6629" w:type="dxa"/>
          <w:tcBorders>
            <w:top w:val="single" w:sz="4" w:space="0" w:color="595959" w:themeColor="text1" w:themeTint="A6"/>
          </w:tcBorders>
        </w:tcPr>
        <w:p w14:paraId="16C7E7F8" w14:textId="7AB70C36" w:rsidR="008D69C5" w:rsidRPr="00637C94" w:rsidRDefault="00CF67B7" w:rsidP="008D7EFA">
          <w:pPr>
            <w:spacing w:before="0"/>
            <w:rPr>
              <w:rFonts w:cs="Arial"/>
              <w:color w:val="7F7F7F" w:themeColor="text1" w:themeTint="80"/>
              <w:sz w:val="18"/>
              <w:szCs w:val="18"/>
            </w:rPr>
          </w:pPr>
          <w:r w:rsidRPr="00CF67B7">
            <w:rPr>
              <w:rFonts w:cs="Arial"/>
              <w:color w:val="7F7F7F" w:themeColor="text1" w:themeTint="80"/>
              <w:sz w:val="18"/>
              <w:szCs w:val="18"/>
            </w:rPr>
            <w:t xml:space="preserve">KOMUNITNÍ DŮM SOCIÁLNÍ SLUŽBY DOMOVA NA </w:t>
          </w:r>
          <w:proofErr w:type="gramStart"/>
          <w:r w:rsidRPr="00CF67B7">
            <w:rPr>
              <w:rFonts w:cs="Arial"/>
              <w:color w:val="7F7F7F" w:themeColor="text1" w:themeTint="80"/>
              <w:sz w:val="18"/>
              <w:szCs w:val="18"/>
            </w:rPr>
            <w:t>CESTĚ - HLINSKO</w:t>
          </w:r>
          <w:proofErr w:type="gramEnd"/>
        </w:p>
      </w:tc>
      <w:tc>
        <w:tcPr>
          <w:tcW w:w="1371" w:type="dxa"/>
          <w:tcBorders>
            <w:top w:val="single" w:sz="4" w:space="0" w:color="595959" w:themeColor="text1" w:themeTint="A6"/>
          </w:tcBorders>
          <w:vAlign w:val="center"/>
        </w:tcPr>
        <w:p w14:paraId="0E1AC02E" w14:textId="6F175CB6" w:rsidR="009E73D2" w:rsidRPr="00B007C2" w:rsidRDefault="008D69C5" w:rsidP="009E73D2">
          <w:pPr>
            <w:pStyle w:val="Zpat"/>
            <w:tabs>
              <w:tab w:val="clear" w:pos="4536"/>
            </w:tabs>
            <w:jc w:val="right"/>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 xml:space="preserve">str. </w:t>
          </w:r>
          <w:r w:rsidRPr="00B007C2">
            <w:rPr>
              <w:rFonts w:ascii="Arial Narrow" w:hAnsi="Arial Narrow"/>
              <w:color w:val="7F7F7F" w:themeColor="text1" w:themeTint="80"/>
              <w:sz w:val="18"/>
              <w:szCs w:val="18"/>
            </w:rPr>
            <w:fldChar w:fldCharType="begin"/>
          </w:r>
          <w:r w:rsidRPr="00B007C2">
            <w:rPr>
              <w:rFonts w:ascii="Arial Narrow" w:hAnsi="Arial Narrow"/>
              <w:color w:val="7F7F7F" w:themeColor="text1" w:themeTint="80"/>
              <w:sz w:val="18"/>
              <w:szCs w:val="18"/>
            </w:rPr>
            <w:instrText xml:space="preserve"> PAGE </w:instrText>
          </w:r>
          <w:r w:rsidRPr="00B007C2">
            <w:rPr>
              <w:rFonts w:ascii="Arial Narrow" w:hAnsi="Arial Narrow"/>
              <w:color w:val="7F7F7F" w:themeColor="text1" w:themeTint="80"/>
              <w:sz w:val="18"/>
              <w:szCs w:val="18"/>
            </w:rPr>
            <w:fldChar w:fldCharType="separate"/>
          </w:r>
          <w:r w:rsidR="00C212AB">
            <w:rPr>
              <w:rFonts w:ascii="Arial Narrow" w:hAnsi="Arial Narrow"/>
              <w:noProof/>
              <w:color w:val="7F7F7F" w:themeColor="text1" w:themeTint="80"/>
              <w:sz w:val="18"/>
              <w:szCs w:val="18"/>
            </w:rPr>
            <w:t>8</w:t>
          </w:r>
          <w:r w:rsidRPr="00B007C2">
            <w:rPr>
              <w:rFonts w:ascii="Arial Narrow" w:hAnsi="Arial Narrow"/>
              <w:color w:val="7F7F7F" w:themeColor="text1" w:themeTint="80"/>
              <w:sz w:val="18"/>
              <w:szCs w:val="18"/>
            </w:rPr>
            <w:fldChar w:fldCharType="end"/>
          </w:r>
          <w:r w:rsidRPr="00B007C2">
            <w:rPr>
              <w:rFonts w:ascii="Arial Narrow" w:hAnsi="Arial Narrow"/>
              <w:color w:val="7F7F7F" w:themeColor="text1" w:themeTint="80"/>
              <w:sz w:val="18"/>
              <w:szCs w:val="18"/>
            </w:rPr>
            <w:t>/</w:t>
          </w:r>
          <w:r w:rsidR="00B40104">
            <w:rPr>
              <w:rFonts w:ascii="Arial Narrow" w:hAnsi="Arial Narrow"/>
              <w:color w:val="7F7F7F" w:themeColor="text1" w:themeTint="80"/>
              <w:sz w:val="18"/>
              <w:szCs w:val="18"/>
            </w:rPr>
            <w:t>1</w:t>
          </w:r>
          <w:r w:rsidR="008E0883">
            <w:rPr>
              <w:rFonts w:ascii="Arial Narrow" w:hAnsi="Arial Narrow"/>
              <w:color w:val="7F7F7F" w:themeColor="text1" w:themeTint="80"/>
              <w:sz w:val="18"/>
              <w:szCs w:val="18"/>
            </w:rPr>
            <w:t>0</w:t>
          </w:r>
        </w:p>
      </w:tc>
    </w:tr>
    <w:tr w:rsidR="008D69C5" w:rsidRPr="00B007C2" w14:paraId="4FF196A6" w14:textId="77777777" w:rsidTr="00B007C2">
      <w:trPr>
        <w:trHeight w:val="281"/>
      </w:trPr>
      <w:tc>
        <w:tcPr>
          <w:tcW w:w="1701" w:type="dxa"/>
          <w:vAlign w:val="center"/>
        </w:tcPr>
        <w:p w14:paraId="6F0F7DC0" w14:textId="77777777" w:rsidR="008D69C5" w:rsidRPr="00B007C2" w:rsidRDefault="008D69C5" w:rsidP="009D7878">
          <w:pPr>
            <w:pStyle w:val="Zpat"/>
            <w:ind w:hanging="108"/>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Vypracoval:</w:t>
          </w:r>
        </w:p>
      </w:tc>
      <w:tc>
        <w:tcPr>
          <w:tcW w:w="6629" w:type="dxa"/>
          <w:vAlign w:val="center"/>
        </w:tcPr>
        <w:p w14:paraId="40581FBE" w14:textId="31E43B68" w:rsidR="008D69C5" w:rsidRPr="00B007C2" w:rsidRDefault="008D69C5" w:rsidP="00460A4C">
          <w:pPr>
            <w:pStyle w:val="Zpat"/>
            <w:tabs>
              <w:tab w:val="clear" w:pos="4536"/>
            </w:tabs>
            <w:rPr>
              <w:rFonts w:ascii="Arial Narrow" w:hAnsi="Arial Narrow" w:cs="Arial"/>
              <w:color w:val="7F7F7F" w:themeColor="text1" w:themeTint="80"/>
              <w:sz w:val="18"/>
              <w:szCs w:val="18"/>
            </w:rPr>
          </w:pPr>
          <w:r>
            <w:rPr>
              <w:rFonts w:ascii="Arial Narrow" w:hAnsi="Arial Narrow" w:cs="Arial"/>
              <w:color w:val="7F7F7F" w:themeColor="text1" w:themeTint="80"/>
              <w:sz w:val="18"/>
              <w:szCs w:val="18"/>
            </w:rPr>
            <w:t xml:space="preserve">GEROtop spol. s r.o. </w:t>
          </w:r>
          <w:r w:rsidR="004464D6">
            <w:rPr>
              <w:rFonts w:ascii="Arial Narrow" w:hAnsi="Arial Narrow" w:cs="Arial"/>
              <w:color w:val="7F7F7F" w:themeColor="text1" w:themeTint="80"/>
              <w:sz w:val="18"/>
              <w:szCs w:val="18"/>
            </w:rPr>
            <w:t>Vojtěch Javůrek</w:t>
          </w:r>
        </w:p>
      </w:tc>
      <w:tc>
        <w:tcPr>
          <w:tcW w:w="1371" w:type="dxa"/>
          <w:vAlign w:val="center"/>
        </w:tcPr>
        <w:p w14:paraId="0FC69292" w14:textId="77777777" w:rsidR="008D69C5" w:rsidRPr="00B007C2" w:rsidRDefault="008D69C5" w:rsidP="009D7878">
          <w:pPr>
            <w:pStyle w:val="Zpat"/>
            <w:tabs>
              <w:tab w:val="clear" w:pos="4536"/>
            </w:tabs>
            <w:jc w:val="right"/>
            <w:rPr>
              <w:rFonts w:ascii="Arial Narrow" w:hAnsi="Arial Narrow"/>
              <w:color w:val="7F7F7F" w:themeColor="text1" w:themeTint="80"/>
              <w:sz w:val="18"/>
              <w:szCs w:val="18"/>
            </w:rPr>
          </w:pPr>
        </w:p>
      </w:tc>
    </w:tr>
  </w:tbl>
  <w:p w14:paraId="022D2D35" w14:textId="77777777" w:rsidR="008D69C5" w:rsidRPr="00B007C2" w:rsidRDefault="008D69C5" w:rsidP="00C44BCF">
    <w:pPr>
      <w:pStyle w:val="Zpat"/>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56E8B" w14:textId="77777777" w:rsidR="008D69C5" w:rsidRDefault="008D69C5">
      <w:r>
        <w:separator/>
      </w:r>
    </w:p>
  </w:footnote>
  <w:footnote w:type="continuationSeparator" w:id="0">
    <w:p w14:paraId="0855BCF7" w14:textId="77777777" w:rsidR="008D69C5" w:rsidRDefault="008D6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7" w:type="dxa"/>
      <w:tblInd w:w="70" w:type="dxa"/>
      <w:tblBorders>
        <w:bottom w:val="single" w:sz="4" w:space="0" w:color="595959" w:themeColor="text1" w:themeTint="A6"/>
      </w:tblBorders>
      <w:tblLayout w:type="fixed"/>
      <w:tblCellMar>
        <w:left w:w="70" w:type="dxa"/>
        <w:right w:w="70" w:type="dxa"/>
      </w:tblCellMar>
      <w:tblLook w:val="01E0" w:firstRow="1" w:lastRow="1" w:firstColumn="1" w:lastColumn="1" w:noHBand="0" w:noVBand="0"/>
    </w:tblPr>
    <w:tblGrid>
      <w:gridCol w:w="2694"/>
      <w:gridCol w:w="7513"/>
    </w:tblGrid>
    <w:tr w:rsidR="008D69C5" w:rsidRPr="00C44BCF" w14:paraId="3647B4DA" w14:textId="77777777" w:rsidTr="003030B0">
      <w:trPr>
        <w:cantSplit/>
        <w:trHeight w:hRule="exact" w:val="567"/>
      </w:trPr>
      <w:tc>
        <w:tcPr>
          <w:tcW w:w="2694" w:type="dxa"/>
          <w:vAlign w:val="center"/>
        </w:tcPr>
        <w:p w14:paraId="5B2C7F61" w14:textId="77777777" w:rsidR="008D69C5" w:rsidRPr="00B007C2" w:rsidRDefault="008D69C5" w:rsidP="002045D8">
          <w:pPr>
            <w:pStyle w:val="Zhlav"/>
            <w:jc w:val="left"/>
            <w:rPr>
              <w:rFonts w:ascii="Arial Narrow" w:hAnsi="Arial Narrow"/>
              <w:color w:val="7F7F7F" w:themeColor="text1" w:themeTint="80"/>
              <w:sz w:val="18"/>
            </w:rPr>
          </w:pPr>
          <w:r w:rsidRPr="00B007C2">
            <w:rPr>
              <w:rFonts w:ascii="Arial Narrow" w:hAnsi="Arial Narrow" w:cs="Calibri"/>
              <w:color w:val="7F7F7F" w:themeColor="text1" w:themeTint="80"/>
              <w:sz w:val="18"/>
              <w:szCs w:val="14"/>
            </w:rPr>
            <w:t>GEROto</w:t>
          </w:r>
          <w:r>
            <w:rPr>
              <w:rFonts w:ascii="Arial Narrow" w:hAnsi="Arial Narrow" w:cs="Calibri"/>
              <w:color w:val="7F7F7F" w:themeColor="text1" w:themeTint="80"/>
              <w:sz w:val="18"/>
              <w:szCs w:val="14"/>
            </w:rPr>
            <w:t>p spol. s r.o., Kateřinská 589,</w:t>
          </w:r>
          <w:r w:rsidRPr="00B007C2">
            <w:rPr>
              <w:rFonts w:ascii="Arial Narrow" w:hAnsi="Arial Narrow" w:cs="Calibri"/>
              <w:color w:val="7F7F7F" w:themeColor="text1" w:themeTint="80"/>
              <w:sz w:val="18"/>
              <w:szCs w:val="14"/>
            </w:rPr>
            <w:t xml:space="preserve"> Stráž nad Nisou – Liberec</w:t>
          </w:r>
        </w:p>
      </w:tc>
      <w:tc>
        <w:tcPr>
          <w:tcW w:w="7513" w:type="dxa"/>
          <w:noWrap/>
          <w:tcMar>
            <w:left w:w="0" w:type="dxa"/>
            <w:bottom w:w="57" w:type="dxa"/>
            <w:right w:w="0" w:type="dxa"/>
          </w:tcMar>
          <w:vAlign w:val="bottom"/>
        </w:tcPr>
        <w:p w14:paraId="551F8BEC" w14:textId="77777777" w:rsidR="008D69C5" w:rsidRPr="00B007C2" w:rsidRDefault="008D69C5" w:rsidP="001B0517">
          <w:pPr>
            <w:pStyle w:val="Zhlav"/>
            <w:tabs>
              <w:tab w:val="clear" w:pos="4536"/>
            </w:tabs>
            <w:jc w:val="right"/>
            <w:rPr>
              <w:rFonts w:ascii="Arial Narrow" w:hAnsi="Arial Narrow"/>
              <w:color w:val="7F7F7F" w:themeColor="text1" w:themeTint="80"/>
              <w:sz w:val="18"/>
            </w:rPr>
          </w:pPr>
          <w:r w:rsidRPr="00B007C2">
            <w:rPr>
              <w:rFonts w:ascii="Arial Narrow" w:hAnsi="Arial Narrow"/>
              <w:color w:val="7F7F7F" w:themeColor="text1" w:themeTint="80"/>
              <w:sz w:val="18"/>
            </w:rPr>
            <w:t xml:space="preserve">Technická zpráva </w:t>
          </w:r>
        </w:p>
      </w:tc>
    </w:tr>
  </w:tbl>
  <w:p w14:paraId="77F1DA0C" w14:textId="77777777" w:rsidR="008D69C5" w:rsidRPr="00C44BCF" w:rsidRDefault="008D69C5" w:rsidP="003030B0">
    <w:pPr>
      <w:spacing w:before="0"/>
      <w:rPr>
        <w:color w:val="7F7F7F" w:themeColor="text1" w:themeTint="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665"/>
    <w:multiLevelType w:val="hybridMultilevel"/>
    <w:tmpl w:val="C5421028"/>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AB4F9F"/>
    <w:multiLevelType w:val="hybridMultilevel"/>
    <w:tmpl w:val="7FA68212"/>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3" w15:restartNumberingAfterBreak="0">
    <w:nsid w:val="27F17DC6"/>
    <w:multiLevelType w:val="hybridMultilevel"/>
    <w:tmpl w:val="E50A42D6"/>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055198"/>
    <w:multiLevelType w:val="hybridMultilevel"/>
    <w:tmpl w:val="1ACC570A"/>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BE16AA"/>
    <w:multiLevelType w:val="multilevel"/>
    <w:tmpl w:val="0B5AEE3E"/>
    <w:lvl w:ilvl="0">
      <w:numFmt w:val="decimal"/>
      <w:pStyle w:val="Nadpis1"/>
      <w:lvlText w:val="%1."/>
      <w:lvlJc w:val="left"/>
      <w:pPr>
        <w:ind w:left="502" w:hanging="360"/>
      </w:pPr>
      <w:rPr>
        <w:rFonts w:ascii="Arial" w:hAnsi="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suff w:val="space"/>
      <w:lvlText w:val="%1.%2"/>
      <w:lvlJc w:val="left"/>
      <w:pPr>
        <w:ind w:left="576" w:hanging="576"/>
      </w:pPr>
      <w:rPr>
        <w:rFonts w:hint="default"/>
      </w:rPr>
    </w:lvl>
    <w:lvl w:ilvl="2">
      <w:start w:val="1"/>
      <w:numFmt w:val="decimal"/>
      <w:pStyle w:val="Nadpis3"/>
      <w:suff w:val="space"/>
      <w:lvlText w:val="%1.%2.%3"/>
      <w:lvlJc w:val="left"/>
      <w:pPr>
        <w:ind w:left="720" w:hanging="720"/>
      </w:pPr>
      <w:rPr>
        <w:rFonts w:hint="default"/>
      </w:rPr>
    </w:lvl>
    <w:lvl w:ilvl="3">
      <w:start w:val="1"/>
      <w:numFmt w:val="decimal"/>
      <w:pStyle w:val="Nadpis4"/>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6" w15:restartNumberingAfterBreak="0">
    <w:nsid w:val="3EDB2A53"/>
    <w:multiLevelType w:val="multilevel"/>
    <w:tmpl w:val="138C3A86"/>
    <w:lvl w:ilvl="0">
      <w:start w:val="1"/>
      <w:numFmt w:val="decimal"/>
      <w:pStyle w:val="kapitola1"/>
      <w:isLgl/>
      <w:lvlText w:val="%1."/>
      <w:lvlJc w:val="left"/>
      <w:pPr>
        <w:tabs>
          <w:tab w:val="num" w:pos="794"/>
        </w:tabs>
        <w:ind w:left="794" w:hanging="794"/>
      </w:pPr>
      <w:rPr>
        <w:rFonts w:hint="default"/>
      </w:rPr>
    </w:lvl>
    <w:lvl w:ilvl="1">
      <w:start w:val="1"/>
      <w:numFmt w:val="decimal"/>
      <w:pStyle w:val="kapitola2"/>
      <w:lvlText w:val="%1.%2."/>
      <w:lvlJc w:val="left"/>
      <w:pPr>
        <w:tabs>
          <w:tab w:val="num" w:pos="1021"/>
        </w:tabs>
        <w:ind w:left="1021" w:hanging="1021"/>
      </w:pPr>
      <w:rPr>
        <w:rFonts w:hint="default"/>
      </w:rPr>
    </w:lvl>
    <w:lvl w:ilvl="2">
      <w:start w:val="1"/>
      <w:numFmt w:val="decimal"/>
      <w:pStyle w:val="Kapitola3"/>
      <w:lvlText w:val="%1.%2.%3."/>
      <w:lvlJc w:val="left"/>
      <w:pPr>
        <w:tabs>
          <w:tab w:val="num" w:pos="1247"/>
        </w:tabs>
        <w:ind w:left="1247" w:hanging="1247"/>
      </w:pPr>
      <w:rPr>
        <w:rFonts w:hint="default"/>
      </w:rPr>
    </w:lvl>
    <w:lvl w:ilvl="3">
      <w:start w:val="1"/>
      <w:numFmt w:val="decimal"/>
      <w:pStyle w:val="kapitola4"/>
      <w:lvlText w:val="%1.%2.%3.%4."/>
      <w:lvlJc w:val="left"/>
      <w:pPr>
        <w:tabs>
          <w:tab w:val="num" w:pos="1474"/>
        </w:tabs>
        <w:ind w:left="1474" w:hanging="1474"/>
      </w:pPr>
      <w:rPr>
        <w:rFonts w:hint="default"/>
      </w:rPr>
    </w:lvl>
    <w:lvl w:ilvl="4">
      <w:start w:val="1"/>
      <w:numFmt w:val="decimal"/>
      <w:pStyle w:val="kapitola5"/>
      <w:lvlText w:val="%1.%2.%3.%4.%5."/>
      <w:lvlJc w:val="left"/>
      <w:pPr>
        <w:tabs>
          <w:tab w:val="num" w:pos="1701"/>
        </w:tabs>
        <w:ind w:left="1701" w:hanging="170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1644321"/>
    <w:multiLevelType w:val="multilevel"/>
    <w:tmpl w:val="3B30EC0E"/>
    <w:styleLink w:val="Styl1"/>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57E664C7"/>
    <w:multiLevelType w:val="hybridMultilevel"/>
    <w:tmpl w:val="EE3CF582"/>
    <w:lvl w:ilvl="0" w:tplc="99689CA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6A232F"/>
    <w:multiLevelType w:val="hybridMultilevel"/>
    <w:tmpl w:val="1FAC6136"/>
    <w:lvl w:ilvl="0" w:tplc="1C0C4D4E">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B82EC9"/>
    <w:multiLevelType w:val="hybridMultilevel"/>
    <w:tmpl w:val="12105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63371760">
    <w:abstractNumId w:val="5"/>
  </w:num>
  <w:num w:numId="2" w16cid:durableId="493226504">
    <w:abstractNumId w:val="2"/>
  </w:num>
  <w:num w:numId="3" w16cid:durableId="518083719">
    <w:abstractNumId w:val="7"/>
  </w:num>
  <w:num w:numId="4" w16cid:durableId="1787382673">
    <w:abstractNumId w:val="5"/>
  </w:num>
  <w:num w:numId="5" w16cid:durableId="580457262">
    <w:abstractNumId w:val="6"/>
  </w:num>
  <w:num w:numId="6" w16cid:durableId="80102682">
    <w:abstractNumId w:val="1"/>
  </w:num>
  <w:num w:numId="7" w16cid:durableId="1318337278">
    <w:abstractNumId w:val="4"/>
  </w:num>
  <w:num w:numId="8" w16cid:durableId="173958453">
    <w:abstractNumId w:val="0"/>
  </w:num>
  <w:num w:numId="9" w16cid:durableId="309865515">
    <w:abstractNumId w:val="10"/>
  </w:num>
  <w:num w:numId="10" w16cid:durableId="1242373585">
    <w:abstractNumId w:val="9"/>
  </w:num>
  <w:num w:numId="11" w16cid:durableId="187014439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7767257">
    <w:abstractNumId w:val="8"/>
  </w:num>
  <w:num w:numId="13" w16cid:durableId="1376152481">
    <w:abstractNumId w:val="3"/>
  </w:num>
  <w:num w:numId="14" w16cid:durableId="1813406924">
    <w:abstractNumId w:val="5"/>
  </w:num>
  <w:num w:numId="15" w16cid:durableId="629020030">
    <w:abstractNumId w:val="3"/>
  </w:num>
  <w:num w:numId="16" w16cid:durableId="1237009956">
    <w:abstractNumId w:val="8"/>
  </w:num>
  <w:num w:numId="17" w16cid:durableId="1345477776">
    <w:abstractNumId w:val="3"/>
    <w:lvlOverride w:ilvl="0"/>
    <w:lvlOverride w:ilvl="1"/>
    <w:lvlOverride w:ilvl="2"/>
    <w:lvlOverride w:ilvl="3"/>
    <w:lvlOverride w:ilvl="4"/>
    <w:lvlOverride w:ilvl="5"/>
    <w:lvlOverride w:ilvl="6"/>
    <w:lvlOverride w:ilvl="7"/>
    <w:lvlOverride w:ilvl="8"/>
  </w:num>
  <w:num w:numId="18" w16cid:durableId="1072387853">
    <w:abstractNumId w:val="8"/>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8"/>
  <w:hyphenationZone w:val="425"/>
  <w:drawingGridHorizontalSpacing w:val="110"/>
  <w:displayHorizontalDrawingGridEvery w:val="2"/>
  <w:characterSpacingControl w:val="doNotCompress"/>
  <w:hdrShapeDefaults>
    <o:shapedefaults v:ext="edit" spidmax="368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432"/>
    <w:rsid w:val="000022E1"/>
    <w:rsid w:val="00002DE9"/>
    <w:rsid w:val="000048E7"/>
    <w:rsid w:val="00004AEA"/>
    <w:rsid w:val="000055B6"/>
    <w:rsid w:val="000061D0"/>
    <w:rsid w:val="00006AA6"/>
    <w:rsid w:val="00010864"/>
    <w:rsid w:val="00014CCC"/>
    <w:rsid w:val="00014F5C"/>
    <w:rsid w:val="00015360"/>
    <w:rsid w:val="00016262"/>
    <w:rsid w:val="0002011B"/>
    <w:rsid w:val="00020A35"/>
    <w:rsid w:val="00020CE6"/>
    <w:rsid w:val="0002250D"/>
    <w:rsid w:val="00023344"/>
    <w:rsid w:val="0002403B"/>
    <w:rsid w:val="00025680"/>
    <w:rsid w:val="00026007"/>
    <w:rsid w:val="000269A4"/>
    <w:rsid w:val="0003074C"/>
    <w:rsid w:val="00031319"/>
    <w:rsid w:val="000364AC"/>
    <w:rsid w:val="000365A4"/>
    <w:rsid w:val="00037408"/>
    <w:rsid w:val="00037EA5"/>
    <w:rsid w:val="00041E63"/>
    <w:rsid w:val="000437BC"/>
    <w:rsid w:val="00045956"/>
    <w:rsid w:val="00046F87"/>
    <w:rsid w:val="000475B9"/>
    <w:rsid w:val="0004779A"/>
    <w:rsid w:val="00050992"/>
    <w:rsid w:val="00052CB4"/>
    <w:rsid w:val="000540DB"/>
    <w:rsid w:val="00055790"/>
    <w:rsid w:val="0006717D"/>
    <w:rsid w:val="000703AB"/>
    <w:rsid w:val="000704BB"/>
    <w:rsid w:val="00072A6D"/>
    <w:rsid w:val="00072B43"/>
    <w:rsid w:val="00072DC1"/>
    <w:rsid w:val="0007530A"/>
    <w:rsid w:val="00076E8D"/>
    <w:rsid w:val="00081D17"/>
    <w:rsid w:val="000824A9"/>
    <w:rsid w:val="00083D5B"/>
    <w:rsid w:val="00084036"/>
    <w:rsid w:val="00084E88"/>
    <w:rsid w:val="0009066B"/>
    <w:rsid w:val="00092068"/>
    <w:rsid w:val="000922FF"/>
    <w:rsid w:val="0009354B"/>
    <w:rsid w:val="00093EC8"/>
    <w:rsid w:val="000948E8"/>
    <w:rsid w:val="00096693"/>
    <w:rsid w:val="00096E90"/>
    <w:rsid w:val="000A0097"/>
    <w:rsid w:val="000A05BD"/>
    <w:rsid w:val="000A0676"/>
    <w:rsid w:val="000A2A91"/>
    <w:rsid w:val="000A2F4B"/>
    <w:rsid w:val="000A55FF"/>
    <w:rsid w:val="000A6EC8"/>
    <w:rsid w:val="000A72CF"/>
    <w:rsid w:val="000A7417"/>
    <w:rsid w:val="000B056A"/>
    <w:rsid w:val="000B13D4"/>
    <w:rsid w:val="000B14C6"/>
    <w:rsid w:val="000B37B5"/>
    <w:rsid w:val="000B6950"/>
    <w:rsid w:val="000B7512"/>
    <w:rsid w:val="000B7B20"/>
    <w:rsid w:val="000C0B29"/>
    <w:rsid w:val="000C0E48"/>
    <w:rsid w:val="000C1AA2"/>
    <w:rsid w:val="000C59C0"/>
    <w:rsid w:val="000C5B8B"/>
    <w:rsid w:val="000C7D7F"/>
    <w:rsid w:val="000D199B"/>
    <w:rsid w:val="000D20ED"/>
    <w:rsid w:val="000D24AE"/>
    <w:rsid w:val="000D24F5"/>
    <w:rsid w:val="000D295C"/>
    <w:rsid w:val="000D3253"/>
    <w:rsid w:val="000D3C82"/>
    <w:rsid w:val="000D72FA"/>
    <w:rsid w:val="000D7BB6"/>
    <w:rsid w:val="000E426B"/>
    <w:rsid w:val="000E5B84"/>
    <w:rsid w:val="000E6F99"/>
    <w:rsid w:val="000E70A7"/>
    <w:rsid w:val="000E7BC1"/>
    <w:rsid w:val="000F07CC"/>
    <w:rsid w:val="000F0FEA"/>
    <w:rsid w:val="000F3D48"/>
    <w:rsid w:val="000F52E6"/>
    <w:rsid w:val="000F560C"/>
    <w:rsid w:val="000F5EF3"/>
    <w:rsid w:val="000F776E"/>
    <w:rsid w:val="000F79CE"/>
    <w:rsid w:val="000F7BF0"/>
    <w:rsid w:val="000F7EAA"/>
    <w:rsid w:val="00101C50"/>
    <w:rsid w:val="00102E34"/>
    <w:rsid w:val="0010433D"/>
    <w:rsid w:val="00104D69"/>
    <w:rsid w:val="001073B1"/>
    <w:rsid w:val="00111013"/>
    <w:rsid w:val="00112904"/>
    <w:rsid w:val="001145AF"/>
    <w:rsid w:val="001147B1"/>
    <w:rsid w:val="00115685"/>
    <w:rsid w:val="00115933"/>
    <w:rsid w:val="00115975"/>
    <w:rsid w:val="00115E3C"/>
    <w:rsid w:val="001161F9"/>
    <w:rsid w:val="00116EB4"/>
    <w:rsid w:val="00117F68"/>
    <w:rsid w:val="00120B17"/>
    <w:rsid w:val="00121D5F"/>
    <w:rsid w:val="001225B3"/>
    <w:rsid w:val="001236A3"/>
    <w:rsid w:val="0012440C"/>
    <w:rsid w:val="0012630A"/>
    <w:rsid w:val="0013410B"/>
    <w:rsid w:val="001347D9"/>
    <w:rsid w:val="001408B7"/>
    <w:rsid w:val="001410D6"/>
    <w:rsid w:val="001441BD"/>
    <w:rsid w:val="00144873"/>
    <w:rsid w:val="00146F67"/>
    <w:rsid w:val="00151237"/>
    <w:rsid w:val="001519B9"/>
    <w:rsid w:val="00152040"/>
    <w:rsid w:val="001522D5"/>
    <w:rsid w:val="00153298"/>
    <w:rsid w:val="0015451F"/>
    <w:rsid w:val="001610E3"/>
    <w:rsid w:val="00161389"/>
    <w:rsid w:val="00162FA4"/>
    <w:rsid w:val="001674D7"/>
    <w:rsid w:val="001700B5"/>
    <w:rsid w:val="0017143C"/>
    <w:rsid w:val="00173586"/>
    <w:rsid w:val="00173630"/>
    <w:rsid w:val="0017489A"/>
    <w:rsid w:val="00176A81"/>
    <w:rsid w:val="00176D2A"/>
    <w:rsid w:val="00176F36"/>
    <w:rsid w:val="00177076"/>
    <w:rsid w:val="001810A2"/>
    <w:rsid w:val="00183687"/>
    <w:rsid w:val="00187CBC"/>
    <w:rsid w:val="00190450"/>
    <w:rsid w:val="0019048F"/>
    <w:rsid w:val="0019277C"/>
    <w:rsid w:val="001935A5"/>
    <w:rsid w:val="00193E47"/>
    <w:rsid w:val="00194054"/>
    <w:rsid w:val="00197319"/>
    <w:rsid w:val="001A0355"/>
    <w:rsid w:val="001A0F15"/>
    <w:rsid w:val="001A11AB"/>
    <w:rsid w:val="001A1316"/>
    <w:rsid w:val="001A23FA"/>
    <w:rsid w:val="001A2B4C"/>
    <w:rsid w:val="001A3ECB"/>
    <w:rsid w:val="001A717A"/>
    <w:rsid w:val="001B0517"/>
    <w:rsid w:val="001B223D"/>
    <w:rsid w:val="001B3925"/>
    <w:rsid w:val="001B3D88"/>
    <w:rsid w:val="001B4C05"/>
    <w:rsid w:val="001B4C69"/>
    <w:rsid w:val="001B51B6"/>
    <w:rsid w:val="001B59C4"/>
    <w:rsid w:val="001B6D56"/>
    <w:rsid w:val="001B6E81"/>
    <w:rsid w:val="001C01AB"/>
    <w:rsid w:val="001C0BAB"/>
    <w:rsid w:val="001C44AD"/>
    <w:rsid w:val="001C53A4"/>
    <w:rsid w:val="001D0888"/>
    <w:rsid w:val="001D0AA8"/>
    <w:rsid w:val="001D191D"/>
    <w:rsid w:val="001D24CC"/>
    <w:rsid w:val="001D29C1"/>
    <w:rsid w:val="001D3009"/>
    <w:rsid w:val="001D3355"/>
    <w:rsid w:val="001D34C3"/>
    <w:rsid w:val="001D4DAD"/>
    <w:rsid w:val="001D7C15"/>
    <w:rsid w:val="001E20CD"/>
    <w:rsid w:val="001E5F01"/>
    <w:rsid w:val="001E7239"/>
    <w:rsid w:val="001E73BB"/>
    <w:rsid w:val="001F0CA5"/>
    <w:rsid w:val="001F49B0"/>
    <w:rsid w:val="001F536B"/>
    <w:rsid w:val="002006BF"/>
    <w:rsid w:val="0020249A"/>
    <w:rsid w:val="002045D8"/>
    <w:rsid w:val="00207E1A"/>
    <w:rsid w:val="002102E5"/>
    <w:rsid w:val="00211D14"/>
    <w:rsid w:val="002126B9"/>
    <w:rsid w:val="002139CF"/>
    <w:rsid w:val="00214C71"/>
    <w:rsid w:val="002212BD"/>
    <w:rsid w:val="00222190"/>
    <w:rsid w:val="00222F85"/>
    <w:rsid w:val="00223549"/>
    <w:rsid w:val="002241FF"/>
    <w:rsid w:val="00226533"/>
    <w:rsid w:val="002266E5"/>
    <w:rsid w:val="00227FB8"/>
    <w:rsid w:val="0023081C"/>
    <w:rsid w:val="0023183B"/>
    <w:rsid w:val="00233783"/>
    <w:rsid w:val="002343DB"/>
    <w:rsid w:val="00234D27"/>
    <w:rsid w:val="00235066"/>
    <w:rsid w:val="00235812"/>
    <w:rsid w:val="00240337"/>
    <w:rsid w:val="002406F3"/>
    <w:rsid w:val="00242ABC"/>
    <w:rsid w:val="00242C27"/>
    <w:rsid w:val="002444E5"/>
    <w:rsid w:val="002446EA"/>
    <w:rsid w:val="00244862"/>
    <w:rsid w:val="002458D1"/>
    <w:rsid w:val="00245C93"/>
    <w:rsid w:val="002465A2"/>
    <w:rsid w:val="00250DCD"/>
    <w:rsid w:val="00251ED6"/>
    <w:rsid w:val="002600A8"/>
    <w:rsid w:val="0026015B"/>
    <w:rsid w:val="00262EAF"/>
    <w:rsid w:val="0026386F"/>
    <w:rsid w:val="00265A37"/>
    <w:rsid w:val="002664AC"/>
    <w:rsid w:val="00266870"/>
    <w:rsid w:val="00267B74"/>
    <w:rsid w:val="00267E6D"/>
    <w:rsid w:val="00273190"/>
    <w:rsid w:val="00273339"/>
    <w:rsid w:val="0027566E"/>
    <w:rsid w:val="0027645F"/>
    <w:rsid w:val="00276E17"/>
    <w:rsid w:val="00277AF2"/>
    <w:rsid w:val="00281D9A"/>
    <w:rsid w:val="00282FE8"/>
    <w:rsid w:val="00283C2F"/>
    <w:rsid w:val="002859F8"/>
    <w:rsid w:val="00285B54"/>
    <w:rsid w:val="00285B7B"/>
    <w:rsid w:val="0028696C"/>
    <w:rsid w:val="00287061"/>
    <w:rsid w:val="002910A4"/>
    <w:rsid w:val="0029517C"/>
    <w:rsid w:val="00295A87"/>
    <w:rsid w:val="00295C72"/>
    <w:rsid w:val="002A058C"/>
    <w:rsid w:val="002A098E"/>
    <w:rsid w:val="002A0DF2"/>
    <w:rsid w:val="002A34BF"/>
    <w:rsid w:val="002A67A7"/>
    <w:rsid w:val="002A7D3E"/>
    <w:rsid w:val="002B040C"/>
    <w:rsid w:val="002B17FA"/>
    <w:rsid w:val="002B1C8C"/>
    <w:rsid w:val="002B4729"/>
    <w:rsid w:val="002B5080"/>
    <w:rsid w:val="002B5FC3"/>
    <w:rsid w:val="002B6DFB"/>
    <w:rsid w:val="002B7820"/>
    <w:rsid w:val="002C0FC6"/>
    <w:rsid w:val="002C13F2"/>
    <w:rsid w:val="002C32C1"/>
    <w:rsid w:val="002C4E01"/>
    <w:rsid w:val="002C4E4E"/>
    <w:rsid w:val="002D1CC1"/>
    <w:rsid w:val="002D28E3"/>
    <w:rsid w:val="002D4129"/>
    <w:rsid w:val="002D4543"/>
    <w:rsid w:val="002D5247"/>
    <w:rsid w:val="002D5408"/>
    <w:rsid w:val="002D5E1A"/>
    <w:rsid w:val="002D6130"/>
    <w:rsid w:val="002E0A0C"/>
    <w:rsid w:val="002E258B"/>
    <w:rsid w:val="002E2702"/>
    <w:rsid w:val="002E3B9F"/>
    <w:rsid w:val="002E43D8"/>
    <w:rsid w:val="002E466B"/>
    <w:rsid w:val="002E50BD"/>
    <w:rsid w:val="002E55D7"/>
    <w:rsid w:val="002E6A87"/>
    <w:rsid w:val="002E7926"/>
    <w:rsid w:val="002E7EFC"/>
    <w:rsid w:val="002F1B95"/>
    <w:rsid w:val="002F2467"/>
    <w:rsid w:val="002F2473"/>
    <w:rsid w:val="002F329B"/>
    <w:rsid w:val="002F4504"/>
    <w:rsid w:val="002F62C9"/>
    <w:rsid w:val="0030154B"/>
    <w:rsid w:val="003030B0"/>
    <w:rsid w:val="0030430C"/>
    <w:rsid w:val="003048E1"/>
    <w:rsid w:val="00304EDB"/>
    <w:rsid w:val="00306A2F"/>
    <w:rsid w:val="00310302"/>
    <w:rsid w:val="003105D7"/>
    <w:rsid w:val="00310A08"/>
    <w:rsid w:val="00314465"/>
    <w:rsid w:val="00315C3F"/>
    <w:rsid w:val="00316A4D"/>
    <w:rsid w:val="00316BAE"/>
    <w:rsid w:val="0031733C"/>
    <w:rsid w:val="003219AD"/>
    <w:rsid w:val="00327CE9"/>
    <w:rsid w:val="00334A2A"/>
    <w:rsid w:val="00334D28"/>
    <w:rsid w:val="00335153"/>
    <w:rsid w:val="00335406"/>
    <w:rsid w:val="00335FAD"/>
    <w:rsid w:val="00340F93"/>
    <w:rsid w:val="00341B50"/>
    <w:rsid w:val="00343071"/>
    <w:rsid w:val="00343169"/>
    <w:rsid w:val="003435CA"/>
    <w:rsid w:val="0034462E"/>
    <w:rsid w:val="00344764"/>
    <w:rsid w:val="003448E7"/>
    <w:rsid w:val="00345074"/>
    <w:rsid w:val="0034565F"/>
    <w:rsid w:val="00354D24"/>
    <w:rsid w:val="00355389"/>
    <w:rsid w:val="003576DA"/>
    <w:rsid w:val="003608FE"/>
    <w:rsid w:val="00362E25"/>
    <w:rsid w:val="003633BD"/>
    <w:rsid w:val="00363DDC"/>
    <w:rsid w:val="00364BEB"/>
    <w:rsid w:val="00366BAC"/>
    <w:rsid w:val="0037178B"/>
    <w:rsid w:val="00371DCB"/>
    <w:rsid w:val="0037432F"/>
    <w:rsid w:val="00376C86"/>
    <w:rsid w:val="003804C6"/>
    <w:rsid w:val="00384820"/>
    <w:rsid w:val="00387A46"/>
    <w:rsid w:val="0039012C"/>
    <w:rsid w:val="00390F2E"/>
    <w:rsid w:val="003910DE"/>
    <w:rsid w:val="00391DEF"/>
    <w:rsid w:val="00393398"/>
    <w:rsid w:val="00394C52"/>
    <w:rsid w:val="00394DA9"/>
    <w:rsid w:val="00395594"/>
    <w:rsid w:val="00395D71"/>
    <w:rsid w:val="003964CA"/>
    <w:rsid w:val="0039664D"/>
    <w:rsid w:val="00396702"/>
    <w:rsid w:val="0039700F"/>
    <w:rsid w:val="003A0626"/>
    <w:rsid w:val="003A1139"/>
    <w:rsid w:val="003A29BF"/>
    <w:rsid w:val="003A2AD3"/>
    <w:rsid w:val="003A38BE"/>
    <w:rsid w:val="003A3921"/>
    <w:rsid w:val="003A4431"/>
    <w:rsid w:val="003A4856"/>
    <w:rsid w:val="003A5407"/>
    <w:rsid w:val="003A5D5C"/>
    <w:rsid w:val="003A695D"/>
    <w:rsid w:val="003A72E4"/>
    <w:rsid w:val="003A74FF"/>
    <w:rsid w:val="003B02EE"/>
    <w:rsid w:val="003B0E98"/>
    <w:rsid w:val="003B1838"/>
    <w:rsid w:val="003B1DAF"/>
    <w:rsid w:val="003B1FBB"/>
    <w:rsid w:val="003B30D9"/>
    <w:rsid w:val="003B5A44"/>
    <w:rsid w:val="003B7CDA"/>
    <w:rsid w:val="003C0107"/>
    <w:rsid w:val="003C03DE"/>
    <w:rsid w:val="003C0B3C"/>
    <w:rsid w:val="003C3AA3"/>
    <w:rsid w:val="003C5710"/>
    <w:rsid w:val="003C5ED2"/>
    <w:rsid w:val="003D2DB5"/>
    <w:rsid w:val="003D2F21"/>
    <w:rsid w:val="003D471C"/>
    <w:rsid w:val="003E37CA"/>
    <w:rsid w:val="003E3A93"/>
    <w:rsid w:val="003E48B5"/>
    <w:rsid w:val="003E5C15"/>
    <w:rsid w:val="003E5F9D"/>
    <w:rsid w:val="003E6B02"/>
    <w:rsid w:val="003F003C"/>
    <w:rsid w:val="003F2189"/>
    <w:rsid w:val="003F2840"/>
    <w:rsid w:val="003F3B76"/>
    <w:rsid w:val="003F4655"/>
    <w:rsid w:val="003F528F"/>
    <w:rsid w:val="004002E4"/>
    <w:rsid w:val="00400563"/>
    <w:rsid w:val="004019DC"/>
    <w:rsid w:val="00401A58"/>
    <w:rsid w:val="00402787"/>
    <w:rsid w:val="00406965"/>
    <w:rsid w:val="00410549"/>
    <w:rsid w:val="0041077E"/>
    <w:rsid w:val="00410C8E"/>
    <w:rsid w:val="0041220A"/>
    <w:rsid w:val="00412EF5"/>
    <w:rsid w:val="00413C45"/>
    <w:rsid w:val="004142D0"/>
    <w:rsid w:val="004173D1"/>
    <w:rsid w:val="0041764A"/>
    <w:rsid w:val="00421333"/>
    <w:rsid w:val="00422E9B"/>
    <w:rsid w:val="00422FB9"/>
    <w:rsid w:val="00426ABF"/>
    <w:rsid w:val="00426B31"/>
    <w:rsid w:val="00430024"/>
    <w:rsid w:val="0043086B"/>
    <w:rsid w:val="00434774"/>
    <w:rsid w:val="004359FB"/>
    <w:rsid w:val="004372A9"/>
    <w:rsid w:val="00442B48"/>
    <w:rsid w:val="00444126"/>
    <w:rsid w:val="004464D6"/>
    <w:rsid w:val="0044731F"/>
    <w:rsid w:val="00450E43"/>
    <w:rsid w:val="0045279E"/>
    <w:rsid w:val="00455A25"/>
    <w:rsid w:val="00455C5A"/>
    <w:rsid w:val="00457373"/>
    <w:rsid w:val="00460A4C"/>
    <w:rsid w:val="00461102"/>
    <w:rsid w:val="00461158"/>
    <w:rsid w:val="00461FB3"/>
    <w:rsid w:val="004622A2"/>
    <w:rsid w:val="00462573"/>
    <w:rsid w:val="0046293B"/>
    <w:rsid w:val="00463EF7"/>
    <w:rsid w:val="00464B26"/>
    <w:rsid w:val="00465131"/>
    <w:rsid w:val="004653B0"/>
    <w:rsid w:val="004656AE"/>
    <w:rsid w:val="00465B91"/>
    <w:rsid w:val="004664A9"/>
    <w:rsid w:val="00467C58"/>
    <w:rsid w:val="004718A3"/>
    <w:rsid w:val="004718FE"/>
    <w:rsid w:val="00472B22"/>
    <w:rsid w:val="00472D38"/>
    <w:rsid w:val="0047520F"/>
    <w:rsid w:val="00482053"/>
    <w:rsid w:val="00482308"/>
    <w:rsid w:val="00483120"/>
    <w:rsid w:val="00486340"/>
    <w:rsid w:val="00486A50"/>
    <w:rsid w:val="00490528"/>
    <w:rsid w:val="004907E8"/>
    <w:rsid w:val="00492BAD"/>
    <w:rsid w:val="00493909"/>
    <w:rsid w:val="00494F2C"/>
    <w:rsid w:val="00496405"/>
    <w:rsid w:val="00496D11"/>
    <w:rsid w:val="004A1D79"/>
    <w:rsid w:val="004A25FC"/>
    <w:rsid w:val="004A2D61"/>
    <w:rsid w:val="004A64B8"/>
    <w:rsid w:val="004B0FF7"/>
    <w:rsid w:val="004B160F"/>
    <w:rsid w:val="004B24B3"/>
    <w:rsid w:val="004B3E0E"/>
    <w:rsid w:val="004B4D60"/>
    <w:rsid w:val="004B5D8C"/>
    <w:rsid w:val="004B5DB1"/>
    <w:rsid w:val="004B646E"/>
    <w:rsid w:val="004B7CDC"/>
    <w:rsid w:val="004B7D64"/>
    <w:rsid w:val="004C089E"/>
    <w:rsid w:val="004C44A7"/>
    <w:rsid w:val="004C451E"/>
    <w:rsid w:val="004C59F3"/>
    <w:rsid w:val="004C7676"/>
    <w:rsid w:val="004D03D0"/>
    <w:rsid w:val="004D08E5"/>
    <w:rsid w:val="004D0D64"/>
    <w:rsid w:val="004D2608"/>
    <w:rsid w:val="004D3F28"/>
    <w:rsid w:val="004D441C"/>
    <w:rsid w:val="004D6440"/>
    <w:rsid w:val="004D6D9D"/>
    <w:rsid w:val="004D7452"/>
    <w:rsid w:val="004D75A3"/>
    <w:rsid w:val="004E007A"/>
    <w:rsid w:val="004E06BD"/>
    <w:rsid w:val="004E0F11"/>
    <w:rsid w:val="004E19C1"/>
    <w:rsid w:val="004E59C6"/>
    <w:rsid w:val="004E6CD5"/>
    <w:rsid w:val="004E7AD5"/>
    <w:rsid w:val="004F1FAA"/>
    <w:rsid w:val="004F2596"/>
    <w:rsid w:val="004F5F5F"/>
    <w:rsid w:val="004F701B"/>
    <w:rsid w:val="00501F5E"/>
    <w:rsid w:val="005031C9"/>
    <w:rsid w:val="005065C8"/>
    <w:rsid w:val="00510960"/>
    <w:rsid w:val="00511339"/>
    <w:rsid w:val="00512683"/>
    <w:rsid w:val="00516A08"/>
    <w:rsid w:val="00517586"/>
    <w:rsid w:val="00522801"/>
    <w:rsid w:val="00523510"/>
    <w:rsid w:val="005239C4"/>
    <w:rsid w:val="00526327"/>
    <w:rsid w:val="0052730A"/>
    <w:rsid w:val="00531366"/>
    <w:rsid w:val="00531554"/>
    <w:rsid w:val="005319F2"/>
    <w:rsid w:val="00532A00"/>
    <w:rsid w:val="005330E1"/>
    <w:rsid w:val="00533345"/>
    <w:rsid w:val="0053481E"/>
    <w:rsid w:val="0053686F"/>
    <w:rsid w:val="005369F8"/>
    <w:rsid w:val="00536B77"/>
    <w:rsid w:val="0053755D"/>
    <w:rsid w:val="00540580"/>
    <w:rsid w:val="00542BE6"/>
    <w:rsid w:val="005432BB"/>
    <w:rsid w:val="00545A73"/>
    <w:rsid w:val="00546ED0"/>
    <w:rsid w:val="005479A5"/>
    <w:rsid w:val="00550966"/>
    <w:rsid w:val="00552440"/>
    <w:rsid w:val="005524D0"/>
    <w:rsid w:val="00555253"/>
    <w:rsid w:val="0055685B"/>
    <w:rsid w:val="005607BD"/>
    <w:rsid w:val="00563216"/>
    <w:rsid w:val="00564181"/>
    <w:rsid w:val="00565B5E"/>
    <w:rsid w:val="00567E63"/>
    <w:rsid w:val="0057133A"/>
    <w:rsid w:val="00571C3B"/>
    <w:rsid w:val="00572E0A"/>
    <w:rsid w:val="00573772"/>
    <w:rsid w:val="0057648E"/>
    <w:rsid w:val="00576598"/>
    <w:rsid w:val="00580A49"/>
    <w:rsid w:val="00582471"/>
    <w:rsid w:val="005828AC"/>
    <w:rsid w:val="005828DF"/>
    <w:rsid w:val="00583833"/>
    <w:rsid w:val="005849B9"/>
    <w:rsid w:val="005867F9"/>
    <w:rsid w:val="00587640"/>
    <w:rsid w:val="00587B20"/>
    <w:rsid w:val="00587F94"/>
    <w:rsid w:val="00591079"/>
    <w:rsid w:val="00591097"/>
    <w:rsid w:val="00591145"/>
    <w:rsid w:val="00591A3E"/>
    <w:rsid w:val="005928B2"/>
    <w:rsid w:val="00594224"/>
    <w:rsid w:val="00594C96"/>
    <w:rsid w:val="00595913"/>
    <w:rsid w:val="005A01D2"/>
    <w:rsid w:val="005A04F7"/>
    <w:rsid w:val="005A24B4"/>
    <w:rsid w:val="005A4663"/>
    <w:rsid w:val="005A4969"/>
    <w:rsid w:val="005A4E4A"/>
    <w:rsid w:val="005A6088"/>
    <w:rsid w:val="005A7693"/>
    <w:rsid w:val="005B2C0F"/>
    <w:rsid w:val="005B2ECB"/>
    <w:rsid w:val="005B31F1"/>
    <w:rsid w:val="005B3AA1"/>
    <w:rsid w:val="005B5905"/>
    <w:rsid w:val="005B78CF"/>
    <w:rsid w:val="005C0C03"/>
    <w:rsid w:val="005C2643"/>
    <w:rsid w:val="005C4F19"/>
    <w:rsid w:val="005D2261"/>
    <w:rsid w:val="005D2D14"/>
    <w:rsid w:val="005D3C88"/>
    <w:rsid w:val="005D434D"/>
    <w:rsid w:val="005D590C"/>
    <w:rsid w:val="005D64A8"/>
    <w:rsid w:val="005E1224"/>
    <w:rsid w:val="005E3E1B"/>
    <w:rsid w:val="005E4351"/>
    <w:rsid w:val="005E4E1C"/>
    <w:rsid w:val="005E5714"/>
    <w:rsid w:val="005E5845"/>
    <w:rsid w:val="005E69F4"/>
    <w:rsid w:val="005E74A1"/>
    <w:rsid w:val="005E7D19"/>
    <w:rsid w:val="005F0293"/>
    <w:rsid w:val="005F3400"/>
    <w:rsid w:val="005F4187"/>
    <w:rsid w:val="005F4EB2"/>
    <w:rsid w:val="005F55B4"/>
    <w:rsid w:val="005F624F"/>
    <w:rsid w:val="005F7CCB"/>
    <w:rsid w:val="00600AAB"/>
    <w:rsid w:val="006014EC"/>
    <w:rsid w:val="00601BBE"/>
    <w:rsid w:val="00604548"/>
    <w:rsid w:val="00610840"/>
    <w:rsid w:val="0061107D"/>
    <w:rsid w:val="006121C9"/>
    <w:rsid w:val="006138D3"/>
    <w:rsid w:val="00617070"/>
    <w:rsid w:val="00617795"/>
    <w:rsid w:val="006201C9"/>
    <w:rsid w:val="00620356"/>
    <w:rsid w:val="006209A0"/>
    <w:rsid w:val="0062228A"/>
    <w:rsid w:val="006230D1"/>
    <w:rsid w:val="00623BA2"/>
    <w:rsid w:val="00624BE3"/>
    <w:rsid w:val="006251F2"/>
    <w:rsid w:val="00625EB4"/>
    <w:rsid w:val="00626929"/>
    <w:rsid w:val="0063028A"/>
    <w:rsid w:val="00630A04"/>
    <w:rsid w:val="00631796"/>
    <w:rsid w:val="00632013"/>
    <w:rsid w:val="00632260"/>
    <w:rsid w:val="00633224"/>
    <w:rsid w:val="0063481D"/>
    <w:rsid w:val="00635195"/>
    <w:rsid w:val="00635471"/>
    <w:rsid w:val="006369E9"/>
    <w:rsid w:val="0063767B"/>
    <w:rsid w:val="00637C94"/>
    <w:rsid w:val="006400D7"/>
    <w:rsid w:val="00643880"/>
    <w:rsid w:val="006462D1"/>
    <w:rsid w:val="0064788C"/>
    <w:rsid w:val="006510EB"/>
    <w:rsid w:val="00651E1C"/>
    <w:rsid w:val="00654FE9"/>
    <w:rsid w:val="00655D26"/>
    <w:rsid w:val="00661CAC"/>
    <w:rsid w:val="0066329D"/>
    <w:rsid w:val="006639BF"/>
    <w:rsid w:val="00664A9B"/>
    <w:rsid w:val="00665650"/>
    <w:rsid w:val="00666F6D"/>
    <w:rsid w:val="00670997"/>
    <w:rsid w:val="00671BA9"/>
    <w:rsid w:val="0067229B"/>
    <w:rsid w:val="00672C0E"/>
    <w:rsid w:val="00673426"/>
    <w:rsid w:val="0067465F"/>
    <w:rsid w:val="006750D4"/>
    <w:rsid w:val="00675A79"/>
    <w:rsid w:val="00676803"/>
    <w:rsid w:val="006809BD"/>
    <w:rsid w:val="006820EC"/>
    <w:rsid w:val="00683D60"/>
    <w:rsid w:val="00683F47"/>
    <w:rsid w:val="00684A87"/>
    <w:rsid w:val="00684FCF"/>
    <w:rsid w:val="006856C5"/>
    <w:rsid w:val="006859DC"/>
    <w:rsid w:val="00685CE3"/>
    <w:rsid w:val="00687033"/>
    <w:rsid w:val="0068779C"/>
    <w:rsid w:val="006878C5"/>
    <w:rsid w:val="0069155D"/>
    <w:rsid w:val="00693808"/>
    <w:rsid w:val="00693AFD"/>
    <w:rsid w:val="00693C6C"/>
    <w:rsid w:val="00694F14"/>
    <w:rsid w:val="00695826"/>
    <w:rsid w:val="00695F58"/>
    <w:rsid w:val="00696492"/>
    <w:rsid w:val="00696DC6"/>
    <w:rsid w:val="006977E7"/>
    <w:rsid w:val="006A0C30"/>
    <w:rsid w:val="006A1972"/>
    <w:rsid w:val="006A69DB"/>
    <w:rsid w:val="006B00DA"/>
    <w:rsid w:val="006B0C35"/>
    <w:rsid w:val="006B0EAA"/>
    <w:rsid w:val="006B2B8E"/>
    <w:rsid w:val="006B388B"/>
    <w:rsid w:val="006B3F96"/>
    <w:rsid w:val="006B4274"/>
    <w:rsid w:val="006B458B"/>
    <w:rsid w:val="006B48C9"/>
    <w:rsid w:val="006B62D6"/>
    <w:rsid w:val="006B6513"/>
    <w:rsid w:val="006C1A34"/>
    <w:rsid w:val="006C1A64"/>
    <w:rsid w:val="006C4B70"/>
    <w:rsid w:val="006C740C"/>
    <w:rsid w:val="006D01D1"/>
    <w:rsid w:val="006D1262"/>
    <w:rsid w:val="006D194B"/>
    <w:rsid w:val="006D20D0"/>
    <w:rsid w:val="006D31C3"/>
    <w:rsid w:val="006D323D"/>
    <w:rsid w:val="006E0FCD"/>
    <w:rsid w:val="006E1E20"/>
    <w:rsid w:val="006E2ABD"/>
    <w:rsid w:val="006E2F9C"/>
    <w:rsid w:val="006E4E70"/>
    <w:rsid w:val="006E5685"/>
    <w:rsid w:val="006E5DBC"/>
    <w:rsid w:val="006E7BBF"/>
    <w:rsid w:val="006F13C6"/>
    <w:rsid w:val="006F35CB"/>
    <w:rsid w:val="006F3AB5"/>
    <w:rsid w:val="006F5284"/>
    <w:rsid w:val="006F554C"/>
    <w:rsid w:val="006F6F71"/>
    <w:rsid w:val="006F6FF0"/>
    <w:rsid w:val="006F78CF"/>
    <w:rsid w:val="00700129"/>
    <w:rsid w:val="0070034A"/>
    <w:rsid w:val="0070173A"/>
    <w:rsid w:val="007025DB"/>
    <w:rsid w:val="007028EA"/>
    <w:rsid w:val="00703FB0"/>
    <w:rsid w:val="007061EB"/>
    <w:rsid w:val="00706ACA"/>
    <w:rsid w:val="0070764E"/>
    <w:rsid w:val="0071039B"/>
    <w:rsid w:val="0071225A"/>
    <w:rsid w:val="00714F3C"/>
    <w:rsid w:val="00715C7E"/>
    <w:rsid w:val="00716400"/>
    <w:rsid w:val="00717B0C"/>
    <w:rsid w:val="0072057C"/>
    <w:rsid w:val="00720B75"/>
    <w:rsid w:val="00720C1F"/>
    <w:rsid w:val="007221DD"/>
    <w:rsid w:val="0072262E"/>
    <w:rsid w:val="00722683"/>
    <w:rsid w:val="0072384D"/>
    <w:rsid w:val="0072395A"/>
    <w:rsid w:val="00724437"/>
    <w:rsid w:val="00724555"/>
    <w:rsid w:val="00725186"/>
    <w:rsid w:val="007252C6"/>
    <w:rsid w:val="00726C91"/>
    <w:rsid w:val="00726FE8"/>
    <w:rsid w:val="0073157E"/>
    <w:rsid w:val="0073289C"/>
    <w:rsid w:val="00736053"/>
    <w:rsid w:val="00736095"/>
    <w:rsid w:val="007364ED"/>
    <w:rsid w:val="00737CE1"/>
    <w:rsid w:val="00740259"/>
    <w:rsid w:val="0074058B"/>
    <w:rsid w:val="00741432"/>
    <w:rsid w:val="00744ACF"/>
    <w:rsid w:val="00745B35"/>
    <w:rsid w:val="00746201"/>
    <w:rsid w:val="00750DDE"/>
    <w:rsid w:val="007513D8"/>
    <w:rsid w:val="007527E5"/>
    <w:rsid w:val="00752ABC"/>
    <w:rsid w:val="007550F7"/>
    <w:rsid w:val="007552E9"/>
    <w:rsid w:val="00755D41"/>
    <w:rsid w:val="00757B8D"/>
    <w:rsid w:val="00757D79"/>
    <w:rsid w:val="00760C96"/>
    <w:rsid w:val="007636A5"/>
    <w:rsid w:val="007641A6"/>
    <w:rsid w:val="00765AB2"/>
    <w:rsid w:val="00766959"/>
    <w:rsid w:val="00771B66"/>
    <w:rsid w:val="00771BA1"/>
    <w:rsid w:val="00771DEF"/>
    <w:rsid w:val="007722C6"/>
    <w:rsid w:val="0077271F"/>
    <w:rsid w:val="00772750"/>
    <w:rsid w:val="00774905"/>
    <w:rsid w:val="00775600"/>
    <w:rsid w:val="00775CBD"/>
    <w:rsid w:val="00776E2C"/>
    <w:rsid w:val="00777666"/>
    <w:rsid w:val="00781FE5"/>
    <w:rsid w:val="00783A0B"/>
    <w:rsid w:val="007848CF"/>
    <w:rsid w:val="007857E2"/>
    <w:rsid w:val="00785B6F"/>
    <w:rsid w:val="00785F51"/>
    <w:rsid w:val="0078697B"/>
    <w:rsid w:val="0078717B"/>
    <w:rsid w:val="00787DB2"/>
    <w:rsid w:val="00792A1F"/>
    <w:rsid w:val="00793AC0"/>
    <w:rsid w:val="00793CAA"/>
    <w:rsid w:val="007A1DA0"/>
    <w:rsid w:val="007A201E"/>
    <w:rsid w:val="007A2603"/>
    <w:rsid w:val="007A26D4"/>
    <w:rsid w:val="007A28ED"/>
    <w:rsid w:val="007A3BE4"/>
    <w:rsid w:val="007A40CB"/>
    <w:rsid w:val="007A6E38"/>
    <w:rsid w:val="007B1940"/>
    <w:rsid w:val="007B30F8"/>
    <w:rsid w:val="007B37CA"/>
    <w:rsid w:val="007B3B8A"/>
    <w:rsid w:val="007B5916"/>
    <w:rsid w:val="007C0FE7"/>
    <w:rsid w:val="007C1224"/>
    <w:rsid w:val="007C3CC8"/>
    <w:rsid w:val="007C4EA1"/>
    <w:rsid w:val="007C676F"/>
    <w:rsid w:val="007C6D7A"/>
    <w:rsid w:val="007D0E36"/>
    <w:rsid w:val="007D1899"/>
    <w:rsid w:val="007D2E20"/>
    <w:rsid w:val="007D4419"/>
    <w:rsid w:val="007D62D5"/>
    <w:rsid w:val="007D76D5"/>
    <w:rsid w:val="007D7FC3"/>
    <w:rsid w:val="007E045C"/>
    <w:rsid w:val="007E13A6"/>
    <w:rsid w:val="007E1B59"/>
    <w:rsid w:val="007E3A13"/>
    <w:rsid w:val="007E494A"/>
    <w:rsid w:val="007E6B8E"/>
    <w:rsid w:val="007F0033"/>
    <w:rsid w:val="007F090A"/>
    <w:rsid w:val="007F13D5"/>
    <w:rsid w:val="007F6AB1"/>
    <w:rsid w:val="007F7F53"/>
    <w:rsid w:val="00800E06"/>
    <w:rsid w:val="008017F2"/>
    <w:rsid w:val="00801825"/>
    <w:rsid w:val="00802C72"/>
    <w:rsid w:val="00802D04"/>
    <w:rsid w:val="00803B09"/>
    <w:rsid w:val="00803D34"/>
    <w:rsid w:val="00804897"/>
    <w:rsid w:val="0080597B"/>
    <w:rsid w:val="008063ED"/>
    <w:rsid w:val="00806EF1"/>
    <w:rsid w:val="008075AD"/>
    <w:rsid w:val="00807B91"/>
    <w:rsid w:val="008105B0"/>
    <w:rsid w:val="008154D0"/>
    <w:rsid w:val="008158BE"/>
    <w:rsid w:val="00820166"/>
    <w:rsid w:val="00820B4E"/>
    <w:rsid w:val="00822421"/>
    <w:rsid w:val="00822EB2"/>
    <w:rsid w:val="0082464B"/>
    <w:rsid w:val="00824F7B"/>
    <w:rsid w:val="00826B78"/>
    <w:rsid w:val="00830483"/>
    <w:rsid w:val="00830F09"/>
    <w:rsid w:val="0083185D"/>
    <w:rsid w:val="00832F53"/>
    <w:rsid w:val="0083468B"/>
    <w:rsid w:val="008355B0"/>
    <w:rsid w:val="00842D58"/>
    <w:rsid w:val="0084428B"/>
    <w:rsid w:val="00844EA3"/>
    <w:rsid w:val="008453D7"/>
    <w:rsid w:val="00850463"/>
    <w:rsid w:val="00850D7E"/>
    <w:rsid w:val="00850F33"/>
    <w:rsid w:val="008530EB"/>
    <w:rsid w:val="008546D5"/>
    <w:rsid w:val="008554E2"/>
    <w:rsid w:val="0085761D"/>
    <w:rsid w:val="008617E1"/>
    <w:rsid w:val="00861A9A"/>
    <w:rsid w:val="00862B04"/>
    <w:rsid w:val="00863549"/>
    <w:rsid w:val="0086357A"/>
    <w:rsid w:val="00863BC5"/>
    <w:rsid w:val="008651F3"/>
    <w:rsid w:val="00865B95"/>
    <w:rsid w:val="00866227"/>
    <w:rsid w:val="00866B29"/>
    <w:rsid w:val="00870895"/>
    <w:rsid w:val="00872566"/>
    <w:rsid w:val="00872D86"/>
    <w:rsid w:val="00874231"/>
    <w:rsid w:val="0087488C"/>
    <w:rsid w:val="00874A6A"/>
    <w:rsid w:val="0088040C"/>
    <w:rsid w:val="00881D51"/>
    <w:rsid w:val="00881ECA"/>
    <w:rsid w:val="00882684"/>
    <w:rsid w:val="00884390"/>
    <w:rsid w:val="00884FEE"/>
    <w:rsid w:val="0088662A"/>
    <w:rsid w:val="008866B3"/>
    <w:rsid w:val="00887584"/>
    <w:rsid w:val="00892F8C"/>
    <w:rsid w:val="008935CB"/>
    <w:rsid w:val="00894F5B"/>
    <w:rsid w:val="00896615"/>
    <w:rsid w:val="008A0822"/>
    <w:rsid w:val="008A136E"/>
    <w:rsid w:val="008A361F"/>
    <w:rsid w:val="008A42D2"/>
    <w:rsid w:val="008A4CB8"/>
    <w:rsid w:val="008A5DBF"/>
    <w:rsid w:val="008B0143"/>
    <w:rsid w:val="008B035B"/>
    <w:rsid w:val="008B0804"/>
    <w:rsid w:val="008B2BF8"/>
    <w:rsid w:val="008B49B5"/>
    <w:rsid w:val="008B6EFA"/>
    <w:rsid w:val="008B71AD"/>
    <w:rsid w:val="008B7AF0"/>
    <w:rsid w:val="008C0730"/>
    <w:rsid w:val="008C2927"/>
    <w:rsid w:val="008C2FB6"/>
    <w:rsid w:val="008C473A"/>
    <w:rsid w:val="008C58E6"/>
    <w:rsid w:val="008C720E"/>
    <w:rsid w:val="008D06AA"/>
    <w:rsid w:val="008D2AB0"/>
    <w:rsid w:val="008D4215"/>
    <w:rsid w:val="008D56CC"/>
    <w:rsid w:val="008D60C1"/>
    <w:rsid w:val="008D69C5"/>
    <w:rsid w:val="008D7ECC"/>
    <w:rsid w:val="008D7EFA"/>
    <w:rsid w:val="008E0883"/>
    <w:rsid w:val="008E17B9"/>
    <w:rsid w:val="008E24E0"/>
    <w:rsid w:val="008E4BEC"/>
    <w:rsid w:val="008E6A13"/>
    <w:rsid w:val="008E77E5"/>
    <w:rsid w:val="008F075C"/>
    <w:rsid w:val="008F1158"/>
    <w:rsid w:val="008F1636"/>
    <w:rsid w:val="008F1D2A"/>
    <w:rsid w:val="008F3460"/>
    <w:rsid w:val="008F3E96"/>
    <w:rsid w:val="008F5CD4"/>
    <w:rsid w:val="008F7B1A"/>
    <w:rsid w:val="00901D21"/>
    <w:rsid w:val="0090292C"/>
    <w:rsid w:val="00904430"/>
    <w:rsid w:val="0090575F"/>
    <w:rsid w:val="009061CF"/>
    <w:rsid w:val="009063D7"/>
    <w:rsid w:val="009067A2"/>
    <w:rsid w:val="009071C5"/>
    <w:rsid w:val="00910FF2"/>
    <w:rsid w:val="0091101B"/>
    <w:rsid w:val="00914C0A"/>
    <w:rsid w:val="00914D46"/>
    <w:rsid w:val="009151C0"/>
    <w:rsid w:val="00915C57"/>
    <w:rsid w:val="009162AF"/>
    <w:rsid w:val="00917EFA"/>
    <w:rsid w:val="00920E0A"/>
    <w:rsid w:val="00922491"/>
    <w:rsid w:val="009225E3"/>
    <w:rsid w:val="00922A77"/>
    <w:rsid w:val="009242E9"/>
    <w:rsid w:val="0092436E"/>
    <w:rsid w:val="0092444F"/>
    <w:rsid w:val="00924A2E"/>
    <w:rsid w:val="0092617D"/>
    <w:rsid w:val="00926DA0"/>
    <w:rsid w:val="0093019F"/>
    <w:rsid w:val="0093102F"/>
    <w:rsid w:val="0093612B"/>
    <w:rsid w:val="0093639F"/>
    <w:rsid w:val="00937F82"/>
    <w:rsid w:val="00940764"/>
    <w:rsid w:val="009408CE"/>
    <w:rsid w:val="00941E4A"/>
    <w:rsid w:val="0094208D"/>
    <w:rsid w:val="00942A0A"/>
    <w:rsid w:val="00942DBC"/>
    <w:rsid w:val="009449FE"/>
    <w:rsid w:val="00944F75"/>
    <w:rsid w:val="009454CF"/>
    <w:rsid w:val="00947945"/>
    <w:rsid w:val="0095059C"/>
    <w:rsid w:val="00950C00"/>
    <w:rsid w:val="00952619"/>
    <w:rsid w:val="00952B42"/>
    <w:rsid w:val="00953E40"/>
    <w:rsid w:val="00962289"/>
    <w:rsid w:val="009623B6"/>
    <w:rsid w:val="00964845"/>
    <w:rsid w:val="00964A1E"/>
    <w:rsid w:val="00966D47"/>
    <w:rsid w:val="00967293"/>
    <w:rsid w:val="009676E3"/>
    <w:rsid w:val="00970395"/>
    <w:rsid w:val="0097114D"/>
    <w:rsid w:val="00971A1E"/>
    <w:rsid w:val="00973EFB"/>
    <w:rsid w:val="0097460E"/>
    <w:rsid w:val="00977456"/>
    <w:rsid w:val="00980776"/>
    <w:rsid w:val="00982118"/>
    <w:rsid w:val="00984F0E"/>
    <w:rsid w:val="00984F4C"/>
    <w:rsid w:val="00985E3A"/>
    <w:rsid w:val="00986B18"/>
    <w:rsid w:val="00987B8F"/>
    <w:rsid w:val="0099015C"/>
    <w:rsid w:val="00990507"/>
    <w:rsid w:val="009926D0"/>
    <w:rsid w:val="00992CC4"/>
    <w:rsid w:val="00992F1E"/>
    <w:rsid w:val="00993B18"/>
    <w:rsid w:val="00995BC1"/>
    <w:rsid w:val="00995FD8"/>
    <w:rsid w:val="00996505"/>
    <w:rsid w:val="00997DB1"/>
    <w:rsid w:val="009A1AF6"/>
    <w:rsid w:val="009A2ED6"/>
    <w:rsid w:val="009A30A6"/>
    <w:rsid w:val="009A342C"/>
    <w:rsid w:val="009A57CA"/>
    <w:rsid w:val="009A5CBC"/>
    <w:rsid w:val="009A7AEF"/>
    <w:rsid w:val="009B0B10"/>
    <w:rsid w:val="009B1B72"/>
    <w:rsid w:val="009B45C9"/>
    <w:rsid w:val="009C0572"/>
    <w:rsid w:val="009C0F61"/>
    <w:rsid w:val="009C1B10"/>
    <w:rsid w:val="009C312B"/>
    <w:rsid w:val="009C4A0C"/>
    <w:rsid w:val="009C5514"/>
    <w:rsid w:val="009D1759"/>
    <w:rsid w:val="009D22CD"/>
    <w:rsid w:val="009D2A7B"/>
    <w:rsid w:val="009D6F36"/>
    <w:rsid w:val="009D7878"/>
    <w:rsid w:val="009E042B"/>
    <w:rsid w:val="009E2616"/>
    <w:rsid w:val="009E31C9"/>
    <w:rsid w:val="009E3DE4"/>
    <w:rsid w:val="009E42AC"/>
    <w:rsid w:val="009E58E5"/>
    <w:rsid w:val="009E63C3"/>
    <w:rsid w:val="009E64AB"/>
    <w:rsid w:val="009E6AB1"/>
    <w:rsid w:val="009E73D2"/>
    <w:rsid w:val="009F0210"/>
    <w:rsid w:val="009F0AE7"/>
    <w:rsid w:val="009F1D80"/>
    <w:rsid w:val="009F2955"/>
    <w:rsid w:val="009F2AD1"/>
    <w:rsid w:val="009F54A7"/>
    <w:rsid w:val="009F617F"/>
    <w:rsid w:val="00A01F28"/>
    <w:rsid w:val="00A02482"/>
    <w:rsid w:val="00A02D1E"/>
    <w:rsid w:val="00A05D7B"/>
    <w:rsid w:val="00A07723"/>
    <w:rsid w:val="00A11220"/>
    <w:rsid w:val="00A117DD"/>
    <w:rsid w:val="00A15536"/>
    <w:rsid w:val="00A21315"/>
    <w:rsid w:val="00A237CC"/>
    <w:rsid w:val="00A23E1B"/>
    <w:rsid w:val="00A32B97"/>
    <w:rsid w:val="00A336C1"/>
    <w:rsid w:val="00A33A19"/>
    <w:rsid w:val="00A400DB"/>
    <w:rsid w:val="00A402BD"/>
    <w:rsid w:val="00A409D6"/>
    <w:rsid w:val="00A4338D"/>
    <w:rsid w:val="00A434C5"/>
    <w:rsid w:val="00A43944"/>
    <w:rsid w:val="00A4580B"/>
    <w:rsid w:val="00A50822"/>
    <w:rsid w:val="00A5178B"/>
    <w:rsid w:val="00A518BC"/>
    <w:rsid w:val="00A5190A"/>
    <w:rsid w:val="00A51C7C"/>
    <w:rsid w:val="00A534E8"/>
    <w:rsid w:val="00A53E37"/>
    <w:rsid w:val="00A5405F"/>
    <w:rsid w:val="00A57055"/>
    <w:rsid w:val="00A60832"/>
    <w:rsid w:val="00A6090A"/>
    <w:rsid w:val="00A6144C"/>
    <w:rsid w:val="00A61E9F"/>
    <w:rsid w:val="00A632E3"/>
    <w:rsid w:val="00A64D1F"/>
    <w:rsid w:val="00A65268"/>
    <w:rsid w:val="00A654F9"/>
    <w:rsid w:val="00A66359"/>
    <w:rsid w:val="00A66D7C"/>
    <w:rsid w:val="00A6729D"/>
    <w:rsid w:val="00A67CFD"/>
    <w:rsid w:val="00A706A3"/>
    <w:rsid w:val="00A7094E"/>
    <w:rsid w:val="00A71504"/>
    <w:rsid w:val="00A71827"/>
    <w:rsid w:val="00A71C99"/>
    <w:rsid w:val="00A750F8"/>
    <w:rsid w:val="00A75A12"/>
    <w:rsid w:val="00A75EF6"/>
    <w:rsid w:val="00A77552"/>
    <w:rsid w:val="00A8005C"/>
    <w:rsid w:val="00A80215"/>
    <w:rsid w:val="00A823CE"/>
    <w:rsid w:val="00A83331"/>
    <w:rsid w:val="00A86482"/>
    <w:rsid w:val="00A909DA"/>
    <w:rsid w:val="00A9244E"/>
    <w:rsid w:val="00A924D2"/>
    <w:rsid w:val="00A92541"/>
    <w:rsid w:val="00A93289"/>
    <w:rsid w:val="00A94A23"/>
    <w:rsid w:val="00A95A6A"/>
    <w:rsid w:val="00A96BA6"/>
    <w:rsid w:val="00AA05B1"/>
    <w:rsid w:val="00AA0F10"/>
    <w:rsid w:val="00AA0FC3"/>
    <w:rsid w:val="00AA424F"/>
    <w:rsid w:val="00AA4874"/>
    <w:rsid w:val="00AA5895"/>
    <w:rsid w:val="00AA7818"/>
    <w:rsid w:val="00AB16AF"/>
    <w:rsid w:val="00AB1745"/>
    <w:rsid w:val="00AB309A"/>
    <w:rsid w:val="00AB57AA"/>
    <w:rsid w:val="00AB7A92"/>
    <w:rsid w:val="00AC1A74"/>
    <w:rsid w:val="00AC300D"/>
    <w:rsid w:val="00AC59B5"/>
    <w:rsid w:val="00AD17E6"/>
    <w:rsid w:val="00AD206F"/>
    <w:rsid w:val="00AD3854"/>
    <w:rsid w:val="00AD3BEE"/>
    <w:rsid w:val="00AD413F"/>
    <w:rsid w:val="00AD5580"/>
    <w:rsid w:val="00AD7903"/>
    <w:rsid w:val="00AE04DD"/>
    <w:rsid w:val="00AE0DC8"/>
    <w:rsid w:val="00AE1356"/>
    <w:rsid w:val="00AE1983"/>
    <w:rsid w:val="00AE2897"/>
    <w:rsid w:val="00AE3A90"/>
    <w:rsid w:val="00AE3C25"/>
    <w:rsid w:val="00AE4910"/>
    <w:rsid w:val="00AE5B72"/>
    <w:rsid w:val="00AE6A1E"/>
    <w:rsid w:val="00AF0226"/>
    <w:rsid w:val="00AF086D"/>
    <w:rsid w:val="00AF3275"/>
    <w:rsid w:val="00AF333C"/>
    <w:rsid w:val="00AF3596"/>
    <w:rsid w:val="00AF385D"/>
    <w:rsid w:val="00AF43E2"/>
    <w:rsid w:val="00AF4F08"/>
    <w:rsid w:val="00AF5680"/>
    <w:rsid w:val="00AF6349"/>
    <w:rsid w:val="00AF6812"/>
    <w:rsid w:val="00AF75B5"/>
    <w:rsid w:val="00B00070"/>
    <w:rsid w:val="00B007C2"/>
    <w:rsid w:val="00B00C9D"/>
    <w:rsid w:val="00B0185B"/>
    <w:rsid w:val="00B02D18"/>
    <w:rsid w:val="00B03002"/>
    <w:rsid w:val="00B031F3"/>
    <w:rsid w:val="00B1315E"/>
    <w:rsid w:val="00B13D05"/>
    <w:rsid w:val="00B1424A"/>
    <w:rsid w:val="00B148C7"/>
    <w:rsid w:val="00B17374"/>
    <w:rsid w:val="00B1752C"/>
    <w:rsid w:val="00B20EC9"/>
    <w:rsid w:val="00B210F3"/>
    <w:rsid w:val="00B21DC1"/>
    <w:rsid w:val="00B21E8D"/>
    <w:rsid w:val="00B24A74"/>
    <w:rsid w:val="00B25631"/>
    <w:rsid w:val="00B2715B"/>
    <w:rsid w:val="00B274AB"/>
    <w:rsid w:val="00B275AE"/>
    <w:rsid w:val="00B31659"/>
    <w:rsid w:val="00B31F68"/>
    <w:rsid w:val="00B32636"/>
    <w:rsid w:val="00B365C2"/>
    <w:rsid w:val="00B40104"/>
    <w:rsid w:val="00B44E1E"/>
    <w:rsid w:val="00B454CF"/>
    <w:rsid w:val="00B468BB"/>
    <w:rsid w:val="00B4733F"/>
    <w:rsid w:val="00B478BB"/>
    <w:rsid w:val="00B5269B"/>
    <w:rsid w:val="00B529E5"/>
    <w:rsid w:val="00B53016"/>
    <w:rsid w:val="00B54F65"/>
    <w:rsid w:val="00B57534"/>
    <w:rsid w:val="00B57817"/>
    <w:rsid w:val="00B60134"/>
    <w:rsid w:val="00B60CA1"/>
    <w:rsid w:val="00B60EF7"/>
    <w:rsid w:val="00B61E6E"/>
    <w:rsid w:val="00B67590"/>
    <w:rsid w:val="00B7000A"/>
    <w:rsid w:val="00B70B53"/>
    <w:rsid w:val="00B714E2"/>
    <w:rsid w:val="00B7226F"/>
    <w:rsid w:val="00B7256E"/>
    <w:rsid w:val="00B733DD"/>
    <w:rsid w:val="00B7385F"/>
    <w:rsid w:val="00B74405"/>
    <w:rsid w:val="00B80AAE"/>
    <w:rsid w:val="00B8213E"/>
    <w:rsid w:val="00B82E53"/>
    <w:rsid w:val="00B843B4"/>
    <w:rsid w:val="00B86987"/>
    <w:rsid w:val="00B87221"/>
    <w:rsid w:val="00B94EB2"/>
    <w:rsid w:val="00B94EF8"/>
    <w:rsid w:val="00B976AF"/>
    <w:rsid w:val="00BA083D"/>
    <w:rsid w:val="00BA215F"/>
    <w:rsid w:val="00BA51C1"/>
    <w:rsid w:val="00BA5540"/>
    <w:rsid w:val="00BA605C"/>
    <w:rsid w:val="00BB0D42"/>
    <w:rsid w:val="00BB20AB"/>
    <w:rsid w:val="00BB3C4C"/>
    <w:rsid w:val="00BB45BE"/>
    <w:rsid w:val="00BB6FFF"/>
    <w:rsid w:val="00BC3A96"/>
    <w:rsid w:val="00BC46AE"/>
    <w:rsid w:val="00BC50F8"/>
    <w:rsid w:val="00BC6462"/>
    <w:rsid w:val="00BC665A"/>
    <w:rsid w:val="00BC6EA5"/>
    <w:rsid w:val="00BC7636"/>
    <w:rsid w:val="00BD2E6A"/>
    <w:rsid w:val="00BD65F4"/>
    <w:rsid w:val="00BD7F83"/>
    <w:rsid w:val="00BE1336"/>
    <w:rsid w:val="00BE3019"/>
    <w:rsid w:val="00BE3898"/>
    <w:rsid w:val="00BE4097"/>
    <w:rsid w:val="00BE4302"/>
    <w:rsid w:val="00BE4520"/>
    <w:rsid w:val="00BE59FE"/>
    <w:rsid w:val="00BF0629"/>
    <w:rsid w:val="00BF1E4E"/>
    <w:rsid w:val="00BF249B"/>
    <w:rsid w:val="00BF2F99"/>
    <w:rsid w:val="00BF351D"/>
    <w:rsid w:val="00BF7D3C"/>
    <w:rsid w:val="00C03B57"/>
    <w:rsid w:val="00C04318"/>
    <w:rsid w:val="00C05575"/>
    <w:rsid w:val="00C05582"/>
    <w:rsid w:val="00C103E0"/>
    <w:rsid w:val="00C13E22"/>
    <w:rsid w:val="00C1509B"/>
    <w:rsid w:val="00C15454"/>
    <w:rsid w:val="00C16AC1"/>
    <w:rsid w:val="00C16C58"/>
    <w:rsid w:val="00C1738C"/>
    <w:rsid w:val="00C2124B"/>
    <w:rsid w:val="00C212AB"/>
    <w:rsid w:val="00C2303B"/>
    <w:rsid w:val="00C2451F"/>
    <w:rsid w:val="00C249DF"/>
    <w:rsid w:val="00C25905"/>
    <w:rsid w:val="00C2598E"/>
    <w:rsid w:val="00C259BF"/>
    <w:rsid w:val="00C25BFE"/>
    <w:rsid w:val="00C27A2B"/>
    <w:rsid w:val="00C300A3"/>
    <w:rsid w:val="00C305C9"/>
    <w:rsid w:val="00C311A3"/>
    <w:rsid w:val="00C35FDF"/>
    <w:rsid w:val="00C40136"/>
    <w:rsid w:val="00C41C3A"/>
    <w:rsid w:val="00C44BCF"/>
    <w:rsid w:val="00C476A8"/>
    <w:rsid w:val="00C56061"/>
    <w:rsid w:val="00C60790"/>
    <w:rsid w:val="00C60D2A"/>
    <w:rsid w:val="00C61579"/>
    <w:rsid w:val="00C62299"/>
    <w:rsid w:val="00C62349"/>
    <w:rsid w:val="00C6364C"/>
    <w:rsid w:val="00C6394B"/>
    <w:rsid w:val="00C64891"/>
    <w:rsid w:val="00C65B0F"/>
    <w:rsid w:val="00C674BD"/>
    <w:rsid w:val="00C70178"/>
    <w:rsid w:val="00C70710"/>
    <w:rsid w:val="00C7369B"/>
    <w:rsid w:val="00C74167"/>
    <w:rsid w:val="00C76E49"/>
    <w:rsid w:val="00C82828"/>
    <w:rsid w:val="00C8298A"/>
    <w:rsid w:val="00C82FCF"/>
    <w:rsid w:val="00C8312C"/>
    <w:rsid w:val="00C848BA"/>
    <w:rsid w:val="00C85193"/>
    <w:rsid w:val="00C851CB"/>
    <w:rsid w:val="00C911CB"/>
    <w:rsid w:val="00C930E7"/>
    <w:rsid w:val="00C9365E"/>
    <w:rsid w:val="00C93B78"/>
    <w:rsid w:val="00C96649"/>
    <w:rsid w:val="00CA06E3"/>
    <w:rsid w:val="00CA35CA"/>
    <w:rsid w:val="00CA36D7"/>
    <w:rsid w:val="00CA396E"/>
    <w:rsid w:val="00CA4079"/>
    <w:rsid w:val="00CA5D3C"/>
    <w:rsid w:val="00CB0982"/>
    <w:rsid w:val="00CB14DD"/>
    <w:rsid w:val="00CB2A2A"/>
    <w:rsid w:val="00CB45E0"/>
    <w:rsid w:val="00CB52D6"/>
    <w:rsid w:val="00CB5534"/>
    <w:rsid w:val="00CB5608"/>
    <w:rsid w:val="00CB669C"/>
    <w:rsid w:val="00CB6B51"/>
    <w:rsid w:val="00CB75EC"/>
    <w:rsid w:val="00CC17A0"/>
    <w:rsid w:val="00CC2804"/>
    <w:rsid w:val="00CC48DC"/>
    <w:rsid w:val="00CC4CB6"/>
    <w:rsid w:val="00CC646F"/>
    <w:rsid w:val="00CD1039"/>
    <w:rsid w:val="00CD1B0F"/>
    <w:rsid w:val="00CD3E26"/>
    <w:rsid w:val="00CD454C"/>
    <w:rsid w:val="00CD4D1A"/>
    <w:rsid w:val="00CD61E0"/>
    <w:rsid w:val="00CE090C"/>
    <w:rsid w:val="00CE109D"/>
    <w:rsid w:val="00CE116D"/>
    <w:rsid w:val="00CE1AE5"/>
    <w:rsid w:val="00CE2877"/>
    <w:rsid w:val="00CE4565"/>
    <w:rsid w:val="00CE4FFC"/>
    <w:rsid w:val="00CE5824"/>
    <w:rsid w:val="00CE626C"/>
    <w:rsid w:val="00CE64FD"/>
    <w:rsid w:val="00CE77D7"/>
    <w:rsid w:val="00CF0C73"/>
    <w:rsid w:val="00CF1EAF"/>
    <w:rsid w:val="00CF2276"/>
    <w:rsid w:val="00CF6113"/>
    <w:rsid w:val="00CF67B7"/>
    <w:rsid w:val="00D01194"/>
    <w:rsid w:val="00D012DB"/>
    <w:rsid w:val="00D01C37"/>
    <w:rsid w:val="00D03370"/>
    <w:rsid w:val="00D052EF"/>
    <w:rsid w:val="00D06359"/>
    <w:rsid w:val="00D072D5"/>
    <w:rsid w:val="00D07E78"/>
    <w:rsid w:val="00D118B3"/>
    <w:rsid w:val="00D15F8F"/>
    <w:rsid w:val="00D201FD"/>
    <w:rsid w:val="00D22182"/>
    <w:rsid w:val="00D26D3A"/>
    <w:rsid w:val="00D27DC3"/>
    <w:rsid w:val="00D30780"/>
    <w:rsid w:val="00D31447"/>
    <w:rsid w:val="00D3198E"/>
    <w:rsid w:val="00D31C3E"/>
    <w:rsid w:val="00D33D7A"/>
    <w:rsid w:val="00D33D7C"/>
    <w:rsid w:val="00D3534E"/>
    <w:rsid w:val="00D35D06"/>
    <w:rsid w:val="00D37E75"/>
    <w:rsid w:val="00D405C3"/>
    <w:rsid w:val="00D41982"/>
    <w:rsid w:val="00D421CB"/>
    <w:rsid w:val="00D424A0"/>
    <w:rsid w:val="00D433C0"/>
    <w:rsid w:val="00D43821"/>
    <w:rsid w:val="00D45C91"/>
    <w:rsid w:val="00D50810"/>
    <w:rsid w:val="00D50C0F"/>
    <w:rsid w:val="00D51ABE"/>
    <w:rsid w:val="00D556F6"/>
    <w:rsid w:val="00D558A3"/>
    <w:rsid w:val="00D55D26"/>
    <w:rsid w:val="00D55E3F"/>
    <w:rsid w:val="00D61097"/>
    <w:rsid w:val="00D6214A"/>
    <w:rsid w:val="00D62E9E"/>
    <w:rsid w:val="00D67687"/>
    <w:rsid w:val="00D67762"/>
    <w:rsid w:val="00D720FC"/>
    <w:rsid w:val="00D737F0"/>
    <w:rsid w:val="00D73D7F"/>
    <w:rsid w:val="00D747C1"/>
    <w:rsid w:val="00D757E0"/>
    <w:rsid w:val="00D768B9"/>
    <w:rsid w:val="00D76935"/>
    <w:rsid w:val="00D76AC4"/>
    <w:rsid w:val="00D77190"/>
    <w:rsid w:val="00D80B33"/>
    <w:rsid w:val="00D815D3"/>
    <w:rsid w:val="00D82867"/>
    <w:rsid w:val="00D83DD6"/>
    <w:rsid w:val="00D84D55"/>
    <w:rsid w:val="00D85737"/>
    <w:rsid w:val="00D86DB0"/>
    <w:rsid w:val="00D8782A"/>
    <w:rsid w:val="00D90AC8"/>
    <w:rsid w:val="00D93309"/>
    <w:rsid w:val="00D962EC"/>
    <w:rsid w:val="00D978E1"/>
    <w:rsid w:val="00DA0A90"/>
    <w:rsid w:val="00DA192B"/>
    <w:rsid w:val="00DA61D2"/>
    <w:rsid w:val="00DA7FA1"/>
    <w:rsid w:val="00DB21BA"/>
    <w:rsid w:val="00DB295D"/>
    <w:rsid w:val="00DB2D6C"/>
    <w:rsid w:val="00DB32E9"/>
    <w:rsid w:val="00DB49A3"/>
    <w:rsid w:val="00DB52D3"/>
    <w:rsid w:val="00DC02C5"/>
    <w:rsid w:val="00DC149F"/>
    <w:rsid w:val="00DC1CBB"/>
    <w:rsid w:val="00DC2D2C"/>
    <w:rsid w:val="00DC374D"/>
    <w:rsid w:val="00DC3E35"/>
    <w:rsid w:val="00DC5220"/>
    <w:rsid w:val="00DC79B4"/>
    <w:rsid w:val="00DD11BC"/>
    <w:rsid w:val="00DD14CD"/>
    <w:rsid w:val="00DD374D"/>
    <w:rsid w:val="00DD444F"/>
    <w:rsid w:val="00DD49AD"/>
    <w:rsid w:val="00DD591A"/>
    <w:rsid w:val="00DD75AB"/>
    <w:rsid w:val="00DD7A64"/>
    <w:rsid w:val="00DE0375"/>
    <w:rsid w:val="00DE350E"/>
    <w:rsid w:val="00DF0A96"/>
    <w:rsid w:val="00DF5F70"/>
    <w:rsid w:val="00E0267E"/>
    <w:rsid w:val="00E035C1"/>
    <w:rsid w:val="00E04B3F"/>
    <w:rsid w:val="00E05AA5"/>
    <w:rsid w:val="00E07DBE"/>
    <w:rsid w:val="00E10A39"/>
    <w:rsid w:val="00E10F44"/>
    <w:rsid w:val="00E11AA9"/>
    <w:rsid w:val="00E12226"/>
    <w:rsid w:val="00E134BD"/>
    <w:rsid w:val="00E16EAC"/>
    <w:rsid w:val="00E17954"/>
    <w:rsid w:val="00E30C02"/>
    <w:rsid w:val="00E31EC2"/>
    <w:rsid w:val="00E32055"/>
    <w:rsid w:val="00E3278F"/>
    <w:rsid w:val="00E32E2A"/>
    <w:rsid w:val="00E348EA"/>
    <w:rsid w:val="00E35DDB"/>
    <w:rsid w:val="00E37A23"/>
    <w:rsid w:val="00E40039"/>
    <w:rsid w:val="00E42868"/>
    <w:rsid w:val="00E43FB7"/>
    <w:rsid w:val="00E445F0"/>
    <w:rsid w:val="00E45993"/>
    <w:rsid w:val="00E474E7"/>
    <w:rsid w:val="00E47E77"/>
    <w:rsid w:val="00E5091F"/>
    <w:rsid w:val="00E51471"/>
    <w:rsid w:val="00E53B39"/>
    <w:rsid w:val="00E54A90"/>
    <w:rsid w:val="00E56F2C"/>
    <w:rsid w:val="00E60408"/>
    <w:rsid w:val="00E62D7A"/>
    <w:rsid w:val="00E65939"/>
    <w:rsid w:val="00E71172"/>
    <w:rsid w:val="00E7419C"/>
    <w:rsid w:val="00E7492C"/>
    <w:rsid w:val="00E74A55"/>
    <w:rsid w:val="00E75B3F"/>
    <w:rsid w:val="00E76856"/>
    <w:rsid w:val="00E81244"/>
    <w:rsid w:val="00E8289F"/>
    <w:rsid w:val="00E82D4A"/>
    <w:rsid w:val="00E8312B"/>
    <w:rsid w:val="00E83DE2"/>
    <w:rsid w:val="00E854D8"/>
    <w:rsid w:val="00E86DCC"/>
    <w:rsid w:val="00E902CC"/>
    <w:rsid w:val="00E90956"/>
    <w:rsid w:val="00E94292"/>
    <w:rsid w:val="00E9449B"/>
    <w:rsid w:val="00E945DD"/>
    <w:rsid w:val="00E9508E"/>
    <w:rsid w:val="00E9588A"/>
    <w:rsid w:val="00E96259"/>
    <w:rsid w:val="00E963AD"/>
    <w:rsid w:val="00E96D0A"/>
    <w:rsid w:val="00EA154C"/>
    <w:rsid w:val="00EA27D8"/>
    <w:rsid w:val="00EA3C23"/>
    <w:rsid w:val="00EB1406"/>
    <w:rsid w:val="00EB3157"/>
    <w:rsid w:val="00EB73F4"/>
    <w:rsid w:val="00EC04CE"/>
    <w:rsid w:val="00EC1679"/>
    <w:rsid w:val="00EC16C6"/>
    <w:rsid w:val="00EC1ADA"/>
    <w:rsid w:val="00EC2350"/>
    <w:rsid w:val="00EC2A42"/>
    <w:rsid w:val="00EC3EE3"/>
    <w:rsid w:val="00EC4867"/>
    <w:rsid w:val="00EC4C8A"/>
    <w:rsid w:val="00EC607B"/>
    <w:rsid w:val="00EC7926"/>
    <w:rsid w:val="00ED018A"/>
    <w:rsid w:val="00ED1146"/>
    <w:rsid w:val="00ED3422"/>
    <w:rsid w:val="00ED532D"/>
    <w:rsid w:val="00ED7586"/>
    <w:rsid w:val="00ED7CF7"/>
    <w:rsid w:val="00EE0517"/>
    <w:rsid w:val="00EE51C2"/>
    <w:rsid w:val="00EE5B46"/>
    <w:rsid w:val="00EE628E"/>
    <w:rsid w:val="00EE6554"/>
    <w:rsid w:val="00EF1802"/>
    <w:rsid w:val="00EF762A"/>
    <w:rsid w:val="00EF77B6"/>
    <w:rsid w:val="00F00890"/>
    <w:rsid w:val="00F01B05"/>
    <w:rsid w:val="00F01F59"/>
    <w:rsid w:val="00F04225"/>
    <w:rsid w:val="00F06AC4"/>
    <w:rsid w:val="00F117B3"/>
    <w:rsid w:val="00F118BF"/>
    <w:rsid w:val="00F12FDC"/>
    <w:rsid w:val="00F159B4"/>
    <w:rsid w:val="00F17754"/>
    <w:rsid w:val="00F179B8"/>
    <w:rsid w:val="00F17EBE"/>
    <w:rsid w:val="00F22279"/>
    <w:rsid w:val="00F240A7"/>
    <w:rsid w:val="00F24FDB"/>
    <w:rsid w:val="00F273C6"/>
    <w:rsid w:val="00F27EF4"/>
    <w:rsid w:val="00F308B1"/>
    <w:rsid w:val="00F31465"/>
    <w:rsid w:val="00F31F30"/>
    <w:rsid w:val="00F3397E"/>
    <w:rsid w:val="00F33C8A"/>
    <w:rsid w:val="00F33F92"/>
    <w:rsid w:val="00F348A6"/>
    <w:rsid w:val="00F36B2B"/>
    <w:rsid w:val="00F376C5"/>
    <w:rsid w:val="00F405B5"/>
    <w:rsid w:val="00F41635"/>
    <w:rsid w:val="00F4344B"/>
    <w:rsid w:val="00F43960"/>
    <w:rsid w:val="00F451B6"/>
    <w:rsid w:val="00F47B1F"/>
    <w:rsid w:val="00F54011"/>
    <w:rsid w:val="00F548A8"/>
    <w:rsid w:val="00F5583E"/>
    <w:rsid w:val="00F55C0D"/>
    <w:rsid w:val="00F564C2"/>
    <w:rsid w:val="00F569E7"/>
    <w:rsid w:val="00F66762"/>
    <w:rsid w:val="00F674DF"/>
    <w:rsid w:val="00F712F2"/>
    <w:rsid w:val="00F723FF"/>
    <w:rsid w:val="00F744B4"/>
    <w:rsid w:val="00F74D76"/>
    <w:rsid w:val="00F74F8C"/>
    <w:rsid w:val="00F7508C"/>
    <w:rsid w:val="00F8103A"/>
    <w:rsid w:val="00F81976"/>
    <w:rsid w:val="00F822D5"/>
    <w:rsid w:val="00F84BBE"/>
    <w:rsid w:val="00F84D62"/>
    <w:rsid w:val="00F84E8B"/>
    <w:rsid w:val="00F85A94"/>
    <w:rsid w:val="00F87C2E"/>
    <w:rsid w:val="00F907E1"/>
    <w:rsid w:val="00F925FE"/>
    <w:rsid w:val="00F946C8"/>
    <w:rsid w:val="00F949E9"/>
    <w:rsid w:val="00F979C2"/>
    <w:rsid w:val="00FA068D"/>
    <w:rsid w:val="00FA21EA"/>
    <w:rsid w:val="00FA2C33"/>
    <w:rsid w:val="00FA3117"/>
    <w:rsid w:val="00FA3EBF"/>
    <w:rsid w:val="00FA4108"/>
    <w:rsid w:val="00FA624D"/>
    <w:rsid w:val="00FA7FC0"/>
    <w:rsid w:val="00FB122B"/>
    <w:rsid w:val="00FB28E3"/>
    <w:rsid w:val="00FB2E88"/>
    <w:rsid w:val="00FB3D08"/>
    <w:rsid w:val="00FB5CB1"/>
    <w:rsid w:val="00FB7A25"/>
    <w:rsid w:val="00FC1799"/>
    <w:rsid w:val="00FC2382"/>
    <w:rsid w:val="00FC297A"/>
    <w:rsid w:val="00FC4222"/>
    <w:rsid w:val="00FC5485"/>
    <w:rsid w:val="00FC6CCF"/>
    <w:rsid w:val="00FD0955"/>
    <w:rsid w:val="00FD122C"/>
    <w:rsid w:val="00FD17DC"/>
    <w:rsid w:val="00FD243C"/>
    <w:rsid w:val="00FD26CE"/>
    <w:rsid w:val="00FD2805"/>
    <w:rsid w:val="00FD4080"/>
    <w:rsid w:val="00FE1512"/>
    <w:rsid w:val="00FE18D8"/>
    <w:rsid w:val="00FE2126"/>
    <w:rsid w:val="00FE43BB"/>
    <w:rsid w:val="00FE4B4F"/>
    <w:rsid w:val="00FE526A"/>
    <w:rsid w:val="00FE6C61"/>
    <w:rsid w:val="00FE7A33"/>
    <w:rsid w:val="00FF546E"/>
    <w:rsid w:val="00FF6F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41"/>
    <o:shapelayout v:ext="edit">
      <o:idmap v:ext="edit" data="1"/>
    </o:shapelayout>
  </w:shapeDefaults>
  <w:decimalSymbol w:val=","/>
  <w:listSeparator w:val=";"/>
  <w14:docId w14:val="63ADAC54"/>
  <w15:docId w15:val="{6919CADA-B9D0-42A3-BC7B-C05A8061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D7EFA"/>
    <w:pPr>
      <w:spacing w:before="80"/>
      <w:jc w:val="both"/>
    </w:pPr>
    <w:rPr>
      <w:rFonts w:ascii="Arial Narrow" w:hAnsi="Arial Narrow"/>
    </w:rPr>
  </w:style>
  <w:style w:type="paragraph" w:styleId="Nadpis1">
    <w:name w:val="heading 1"/>
    <w:next w:val="Normln"/>
    <w:link w:val="Nadpis1Char"/>
    <w:qFormat/>
    <w:rsid w:val="009A5CBC"/>
    <w:pPr>
      <w:keepNext/>
      <w:numPr>
        <w:numId w:val="4"/>
      </w:numPr>
      <w:spacing w:before="240" w:after="120"/>
      <w:outlineLvl w:val="0"/>
    </w:pPr>
    <w:rPr>
      <w:rFonts w:ascii="Arial Narrow" w:hAnsi="Arial Narrow" w:cs="Arial"/>
      <w:b/>
      <w:bCs/>
      <w:caps/>
      <w:kern w:val="32"/>
      <w:sz w:val="22"/>
      <w:szCs w:val="32"/>
    </w:rPr>
  </w:style>
  <w:style w:type="paragraph" w:styleId="Nadpis2">
    <w:name w:val="heading 2"/>
    <w:next w:val="Normln"/>
    <w:link w:val="Nadpis2Char"/>
    <w:qFormat/>
    <w:rsid w:val="0070034A"/>
    <w:pPr>
      <w:keepNext/>
      <w:numPr>
        <w:ilvl w:val="1"/>
        <w:numId w:val="4"/>
      </w:numPr>
      <w:spacing w:before="240" w:after="120"/>
      <w:outlineLvl w:val="1"/>
    </w:pPr>
    <w:rPr>
      <w:rFonts w:ascii="Arial Narrow" w:hAnsi="Arial Narrow"/>
      <w:b/>
    </w:rPr>
  </w:style>
  <w:style w:type="paragraph" w:styleId="Nadpis3">
    <w:name w:val="heading 3"/>
    <w:next w:val="Normln"/>
    <w:qFormat/>
    <w:rsid w:val="004E19C1"/>
    <w:pPr>
      <w:keepNext/>
      <w:numPr>
        <w:ilvl w:val="2"/>
        <w:numId w:val="4"/>
      </w:numPr>
      <w:spacing w:before="120" w:after="120"/>
      <w:outlineLvl w:val="2"/>
    </w:pPr>
    <w:rPr>
      <w:rFonts w:ascii="Arial Narrow" w:hAnsi="Arial Narrow"/>
      <w:b/>
      <w:sz w:val="22"/>
    </w:rPr>
  </w:style>
  <w:style w:type="paragraph" w:styleId="Nadpis4">
    <w:name w:val="heading 4"/>
    <w:next w:val="Normln"/>
    <w:qFormat/>
    <w:rsid w:val="003448E7"/>
    <w:pPr>
      <w:keepNext/>
      <w:numPr>
        <w:ilvl w:val="3"/>
        <w:numId w:val="4"/>
      </w:numPr>
      <w:spacing w:before="120" w:after="60"/>
      <w:outlineLvl w:val="3"/>
    </w:pPr>
    <w:rPr>
      <w:rFonts w:ascii="Arial" w:hAnsi="Arial"/>
      <w:b/>
      <w:sz w:val="22"/>
    </w:rPr>
  </w:style>
  <w:style w:type="paragraph" w:styleId="Nadpis5">
    <w:name w:val="heading 5"/>
    <w:next w:val="Normln"/>
    <w:qFormat/>
    <w:rsid w:val="003448E7"/>
    <w:pPr>
      <w:keepNext/>
      <w:numPr>
        <w:ilvl w:val="4"/>
        <w:numId w:val="4"/>
      </w:numPr>
      <w:spacing w:before="120" w:after="60"/>
      <w:outlineLvl w:val="4"/>
    </w:pPr>
    <w:rPr>
      <w:rFonts w:ascii="Arial" w:hAnsi="Arial"/>
      <w:sz w:val="22"/>
    </w:rPr>
  </w:style>
  <w:style w:type="paragraph" w:styleId="Nadpis6">
    <w:name w:val="heading 6"/>
    <w:next w:val="Normln"/>
    <w:qFormat/>
    <w:rsid w:val="003448E7"/>
    <w:pPr>
      <w:keepNext/>
      <w:numPr>
        <w:ilvl w:val="5"/>
        <w:numId w:val="4"/>
      </w:numPr>
      <w:spacing w:before="120" w:after="60"/>
      <w:outlineLvl w:val="5"/>
    </w:pPr>
    <w:rPr>
      <w:rFonts w:ascii="Arial" w:hAnsi="Arial"/>
      <w:sz w:val="22"/>
    </w:rPr>
  </w:style>
  <w:style w:type="paragraph" w:styleId="Nadpis7">
    <w:name w:val="heading 7"/>
    <w:next w:val="Normln"/>
    <w:qFormat/>
    <w:rsid w:val="003448E7"/>
    <w:pPr>
      <w:keepNext/>
      <w:numPr>
        <w:ilvl w:val="6"/>
        <w:numId w:val="4"/>
      </w:numPr>
      <w:spacing w:before="120" w:after="60"/>
      <w:outlineLvl w:val="6"/>
    </w:pPr>
    <w:rPr>
      <w:rFonts w:ascii="Arial" w:hAnsi="Arial"/>
      <w:sz w:val="22"/>
    </w:rPr>
  </w:style>
  <w:style w:type="paragraph" w:styleId="Nadpis8">
    <w:name w:val="heading 8"/>
    <w:next w:val="Normln"/>
    <w:qFormat/>
    <w:rsid w:val="003448E7"/>
    <w:pPr>
      <w:keepNext/>
      <w:numPr>
        <w:ilvl w:val="7"/>
        <w:numId w:val="4"/>
      </w:numPr>
      <w:spacing w:before="120" w:after="60"/>
      <w:outlineLvl w:val="7"/>
    </w:pPr>
    <w:rPr>
      <w:rFonts w:ascii="Arial" w:hAnsi="Arial"/>
      <w:sz w:val="22"/>
    </w:rPr>
  </w:style>
  <w:style w:type="paragraph" w:styleId="Nadpis9">
    <w:name w:val="heading 9"/>
    <w:next w:val="Normln"/>
    <w:qFormat/>
    <w:rsid w:val="003448E7"/>
    <w:pPr>
      <w:keepNext/>
      <w:numPr>
        <w:ilvl w:val="8"/>
        <w:numId w:val="4"/>
      </w:numPr>
      <w:spacing w:before="120" w:after="60"/>
      <w:outlineLvl w:val="8"/>
    </w:pPr>
    <w:rPr>
      <w:rFonts w:ascii="Arial" w:hAnsi="Arial"/>
      <w:sz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F00890"/>
    <w:rPr>
      <w:rFonts w:ascii="Tahoma" w:hAnsi="Tahoma" w:cs="Tahoma"/>
      <w:sz w:val="16"/>
      <w:szCs w:val="16"/>
    </w:rPr>
  </w:style>
  <w:style w:type="paragraph" w:styleId="Zhlav">
    <w:name w:val="header"/>
    <w:rsid w:val="00863549"/>
    <w:pPr>
      <w:tabs>
        <w:tab w:val="center" w:pos="4536"/>
        <w:tab w:val="right" w:pos="9072"/>
      </w:tabs>
      <w:jc w:val="center"/>
    </w:pPr>
    <w:rPr>
      <w:rFonts w:ascii="Arial" w:hAnsi="Arial"/>
      <w:sz w:val="16"/>
    </w:rPr>
  </w:style>
  <w:style w:type="paragraph" w:styleId="Zpat">
    <w:name w:val="footer"/>
    <w:link w:val="ZpatChar"/>
    <w:uiPriority w:val="99"/>
    <w:rsid w:val="00601BBE"/>
    <w:pPr>
      <w:tabs>
        <w:tab w:val="center" w:pos="4536"/>
        <w:tab w:val="right" w:pos="9072"/>
      </w:tabs>
    </w:pPr>
    <w:rPr>
      <w:rFonts w:ascii="Arial" w:hAnsi="Arial"/>
      <w:sz w:val="16"/>
    </w:rPr>
  </w:style>
  <w:style w:type="character" w:styleId="slostrnky">
    <w:name w:val="page number"/>
    <w:rsid w:val="004B24B3"/>
    <w:rPr>
      <w:rFonts w:ascii="Arial" w:hAnsi="Arial"/>
      <w:sz w:val="20"/>
    </w:rPr>
  </w:style>
  <w:style w:type="paragraph" w:styleId="Zkladntext">
    <w:name w:val="Body Text"/>
    <w:aliases w:val="termo"/>
    <w:basedOn w:val="Normln"/>
    <w:link w:val="ZkladntextChar"/>
    <w:uiPriority w:val="99"/>
    <w:rsid w:val="00F31F30"/>
  </w:style>
  <w:style w:type="character" w:styleId="Hypertextovodkaz">
    <w:name w:val="Hyperlink"/>
    <w:uiPriority w:val="99"/>
    <w:rsid w:val="006B6513"/>
    <w:rPr>
      <w:color w:val="0000FF"/>
      <w:u w:val="single"/>
    </w:rPr>
  </w:style>
  <w:style w:type="paragraph" w:styleId="Obsah1">
    <w:name w:val="toc 1"/>
    <w:basedOn w:val="Normln"/>
    <w:next w:val="Normln"/>
    <w:autoRedefine/>
    <w:uiPriority w:val="39"/>
    <w:rsid w:val="00376C86"/>
    <w:pPr>
      <w:tabs>
        <w:tab w:val="left" w:pos="340"/>
        <w:tab w:val="left" w:pos="680"/>
        <w:tab w:val="right" w:leader="dot" w:pos="9894"/>
      </w:tabs>
    </w:pPr>
    <w:rPr>
      <w:b/>
      <w:caps/>
    </w:rPr>
  </w:style>
  <w:style w:type="paragraph" w:styleId="Obsah2">
    <w:name w:val="toc 2"/>
    <w:basedOn w:val="Normln"/>
    <w:next w:val="Normln"/>
    <w:autoRedefine/>
    <w:uiPriority w:val="39"/>
    <w:rsid w:val="00F31F30"/>
    <w:pPr>
      <w:tabs>
        <w:tab w:val="left" w:pos="866"/>
        <w:tab w:val="right" w:leader="dot" w:pos="9895"/>
      </w:tabs>
    </w:pPr>
    <w:rPr>
      <w:b/>
      <w:noProof/>
    </w:rPr>
  </w:style>
  <w:style w:type="paragraph" w:styleId="Obsah3">
    <w:name w:val="toc 3"/>
    <w:basedOn w:val="Normln"/>
    <w:next w:val="Normln"/>
    <w:autoRedefine/>
    <w:uiPriority w:val="39"/>
    <w:rsid w:val="00362E25"/>
    <w:pPr>
      <w:tabs>
        <w:tab w:val="left" w:pos="960"/>
        <w:tab w:val="right" w:leader="dot" w:pos="9894"/>
      </w:tabs>
    </w:pPr>
  </w:style>
  <w:style w:type="table" w:styleId="Mkatabulky">
    <w:name w:val="Table Grid"/>
    <w:basedOn w:val="Normlntabulka"/>
    <w:uiPriority w:val="59"/>
    <w:rsid w:val="0086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rsid w:val="00362E25"/>
    <w:pPr>
      <w:tabs>
        <w:tab w:val="left" w:pos="1134"/>
        <w:tab w:val="right" w:leader="dot" w:pos="9894"/>
      </w:tabs>
    </w:pPr>
  </w:style>
  <w:style w:type="paragraph" w:styleId="Obsah5">
    <w:name w:val="toc 5"/>
    <w:basedOn w:val="Normln"/>
    <w:next w:val="Normln"/>
    <w:autoRedefine/>
    <w:uiPriority w:val="39"/>
    <w:rsid w:val="00310A08"/>
    <w:pPr>
      <w:tabs>
        <w:tab w:val="left" w:pos="1276"/>
        <w:tab w:val="right" w:leader="dot" w:pos="9894"/>
      </w:tabs>
    </w:pPr>
  </w:style>
  <w:style w:type="paragraph" w:styleId="Obsah6">
    <w:name w:val="toc 6"/>
    <w:basedOn w:val="Normln"/>
    <w:next w:val="Normln"/>
    <w:autoRedefine/>
    <w:uiPriority w:val="39"/>
    <w:rsid w:val="00310A08"/>
    <w:pPr>
      <w:tabs>
        <w:tab w:val="left" w:pos="1418"/>
        <w:tab w:val="right" w:leader="dot" w:pos="9895"/>
      </w:tabs>
    </w:pPr>
  </w:style>
  <w:style w:type="paragraph" w:styleId="Obsah7">
    <w:name w:val="toc 7"/>
    <w:basedOn w:val="Normln"/>
    <w:next w:val="Normln"/>
    <w:autoRedefine/>
    <w:uiPriority w:val="39"/>
    <w:rsid w:val="00310A08"/>
    <w:pPr>
      <w:tabs>
        <w:tab w:val="left" w:pos="1559"/>
        <w:tab w:val="right" w:leader="dot" w:pos="9895"/>
      </w:tabs>
    </w:pPr>
  </w:style>
  <w:style w:type="paragraph" w:styleId="Obsah8">
    <w:name w:val="toc 8"/>
    <w:basedOn w:val="Normln"/>
    <w:next w:val="Normln"/>
    <w:autoRedefine/>
    <w:uiPriority w:val="39"/>
    <w:rsid w:val="00310A08"/>
    <w:pPr>
      <w:tabs>
        <w:tab w:val="left" w:pos="1701"/>
        <w:tab w:val="right" w:leader="dot" w:pos="9895"/>
      </w:tabs>
    </w:pPr>
  </w:style>
  <w:style w:type="paragraph" w:styleId="Obsah9">
    <w:name w:val="toc 9"/>
    <w:basedOn w:val="Normln"/>
    <w:next w:val="Normln"/>
    <w:autoRedefine/>
    <w:uiPriority w:val="39"/>
    <w:rsid w:val="00310A08"/>
    <w:pPr>
      <w:tabs>
        <w:tab w:val="left" w:pos="1843"/>
        <w:tab w:val="right" w:leader="dot" w:pos="9895"/>
      </w:tabs>
    </w:pPr>
  </w:style>
  <w:style w:type="character" w:customStyle="1" w:styleId="ZpatChar">
    <w:name w:val="Zápatí Char"/>
    <w:link w:val="Zpat"/>
    <w:uiPriority w:val="99"/>
    <w:rsid w:val="00FE4B4F"/>
    <w:rPr>
      <w:rFonts w:ascii="Arial" w:hAnsi="Arial"/>
      <w:sz w:val="16"/>
      <w:lang w:val="cs-CZ" w:eastAsia="cs-CZ" w:bidi="ar-SA"/>
    </w:rPr>
  </w:style>
  <w:style w:type="paragraph" w:styleId="Odstavecseseznamem">
    <w:name w:val="List Paragraph"/>
    <w:basedOn w:val="Normln"/>
    <w:uiPriority w:val="34"/>
    <w:rsid w:val="003A2AD3"/>
    <w:pPr>
      <w:ind w:left="708"/>
    </w:pPr>
  </w:style>
  <w:style w:type="paragraph" w:customStyle="1" w:styleId="Odrka">
    <w:name w:val="Odrážka"/>
    <w:basedOn w:val="Normln"/>
    <w:qFormat/>
    <w:rsid w:val="00671BA9"/>
    <w:pPr>
      <w:numPr>
        <w:numId w:val="2"/>
      </w:numPr>
    </w:pPr>
  </w:style>
  <w:style w:type="paragraph" w:customStyle="1" w:styleId="RozpArialmale">
    <w:name w:val="Rozp_Arial_male"/>
    <w:rsid w:val="00863BC5"/>
    <w:pPr>
      <w:spacing w:line="200" w:lineRule="exact"/>
    </w:pPr>
    <w:rPr>
      <w:rFonts w:ascii="Arial Black" w:eastAsia="Calibri" w:hAnsi="Arial Black"/>
      <w:noProof/>
      <w:sz w:val="18"/>
      <w:szCs w:val="22"/>
      <w:lang w:eastAsia="en-US"/>
    </w:rPr>
  </w:style>
  <w:style w:type="paragraph" w:customStyle="1" w:styleId="RozpArialBvelke">
    <w:name w:val="Rozp_ArialB_velke"/>
    <w:rsid w:val="00863BC5"/>
    <w:pPr>
      <w:spacing w:line="320" w:lineRule="exact"/>
    </w:pPr>
    <w:rPr>
      <w:rFonts w:ascii="Arial Black" w:eastAsia="Calibri" w:hAnsi="Arial Black"/>
      <w:noProof/>
      <w:sz w:val="28"/>
      <w:szCs w:val="22"/>
      <w:lang w:eastAsia="en-US"/>
    </w:rPr>
  </w:style>
  <w:style w:type="paragraph" w:customStyle="1" w:styleId="RozpArialNazvyPoli">
    <w:name w:val="Rozp_Arial_NazvyPoli"/>
    <w:rsid w:val="00863BC5"/>
    <w:pPr>
      <w:framePr w:hSpace="141" w:wrap="around" w:vAnchor="text" w:hAnchor="text" w:x="89" w:y="5050"/>
    </w:pPr>
    <w:rPr>
      <w:rFonts w:ascii="Arial" w:eastAsia="Calibri" w:hAnsi="Arial"/>
      <w:b/>
      <w:noProof/>
      <w:sz w:val="14"/>
      <w:szCs w:val="14"/>
      <w:lang w:eastAsia="en-US"/>
    </w:rPr>
  </w:style>
  <w:style w:type="paragraph" w:customStyle="1" w:styleId="RozpArialvelke">
    <w:name w:val="Rozp_Arial_velke"/>
    <w:rsid w:val="00863BC5"/>
    <w:pPr>
      <w:framePr w:hSpace="141" w:wrap="around" w:vAnchor="text" w:hAnchor="text" w:x="89" w:y="5050"/>
      <w:spacing w:line="300" w:lineRule="exact"/>
    </w:pPr>
    <w:rPr>
      <w:rFonts w:ascii="Arial" w:eastAsia="Calibri" w:hAnsi="Arial"/>
      <w:b/>
      <w:noProof/>
      <w:sz w:val="28"/>
      <w:szCs w:val="22"/>
      <w:lang w:eastAsia="en-US"/>
    </w:rPr>
  </w:style>
  <w:style w:type="paragraph" w:customStyle="1" w:styleId="RozpMTPkontakt">
    <w:name w:val="Rozp_MTP_kontakt"/>
    <w:rsid w:val="00863BC5"/>
    <w:pPr>
      <w:framePr w:hSpace="141" w:wrap="around" w:vAnchor="text" w:hAnchor="margin" w:y="5496"/>
      <w:spacing w:line="170" w:lineRule="exact"/>
    </w:pPr>
    <w:rPr>
      <w:rFonts w:ascii="Arial" w:eastAsia="Calibri" w:hAnsi="Arial"/>
      <w:b/>
      <w:noProof/>
      <w:sz w:val="16"/>
      <w:szCs w:val="22"/>
      <w:lang w:eastAsia="en-US"/>
    </w:rPr>
  </w:style>
  <w:style w:type="numbering" w:customStyle="1" w:styleId="Styl1">
    <w:name w:val="Styl1"/>
    <w:uiPriority w:val="99"/>
    <w:rsid w:val="00ED018A"/>
    <w:pPr>
      <w:numPr>
        <w:numId w:val="3"/>
      </w:numPr>
    </w:pPr>
  </w:style>
  <w:style w:type="character" w:customStyle="1" w:styleId="ZkladntextChar">
    <w:name w:val="Základní text Char"/>
    <w:aliases w:val="termo Char"/>
    <w:link w:val="Zkladntext"/>
    <w:uiPriority w:val="99"/>
    <w:rsid w:val="00084E88"/>
    <w:rPr>
      <w:rFonts w:ascii="Arial" w:hAnsi="Arial"/>
      <w:sz w:val="22"/>
    </w:rPr>
  </w:style>
  <w:style w:type="character" w:customStyle="1" w:styleId="Nadpis2Char">
    <w:name w:val="Nadpis 2 Char"/>
    <w:link w:val="Nadpis2"/>
    <w:rsid w:val="0070034A"/>
    <w:rPr>
      <w:rFonts w:ascii="Arial Narrow" w:hAnsi="Arial Narrow"/>
      <w:b/>
    </w:rPr>
  </w:style>
  <w:style w:type="paragraph" w:customStyle="1" w:styleId="NadpisX">
    <w:name w:val="Nadpis X"/>
    <w:basedOn w:val="Normln"/>
    <w:link w:val="NadpisXChar"/>
    <w:rsid w:val="003A4856"/>
    <w:pPr>
      <w:keepNext/>
      <w:spacing w:before="360"/>
    </w:pPr>
    <w:rPr>
      <w:b/>
    </w:rPr>
  </w:style>
  <w:style w:type="character" w:customStyle="1" w:styleId="NadpisXChar">
    <w:name w:val="Nadpis X Char"/>
    <w:basedOn w:val="Standardnpsmoodstavce"/>
    <w:link w:val="NadpisX"/>
    <w:rsid w:val="003A4856"/>
    <w:rPr>
      <w:rFonts w:ascii="Arial" w:hAnsi="Arial"/>
      <w:b/>
      <w:sz w:val="22"/>
    </w:rPr>
  </w:style>
  <w:style w:type="paragraph" w:styleId="Zkladntext3">
    <w:name w:val="Body Text 3"/>
    <w:basedOn w:val="Normln"/>
    <w:link w:val="Zkladntext3Char"/>
    <w:uiPriority w:val="99"/>
    <w:unhideWhenUsed/>
    <w:rsid w:val="001610E3"/>
    <w:pPr>
      <w:spacing w:before="0" w:after="120"/>
      <w:ind w:left="680" w:firstLine="709"/>
      <w:contextualSpacing/>
    </w:pPr>
    <w:rPr>
      <w:sz w:val="16"/>
      <w:szCs w:val="16"/>
    </w:rPr>
  </w:style>
  <w:style w:type="character" w:customStyle="1" w:styleId="Zkladntext3Char">
    <w:name w:val="Základní text 3 Char"/>
    <w:basedOn w:val="Standardnpsmoodstavce"/>
    <w:link w:val="Zkladntext3"/>
    <w:uiPriority w:val="99"/>
    <w:rsid w:val="001610E3"/>
    <w:rPr>
      <w:rFonts w:ascii="Arial" w:hAnsi="Arial"/>
      <w:sz w:val="16"/>
      <w:szCs w:val="16"/>
    </w:rPr>
  </w:style>
  <w:style w:type="paragraph" w:customStyle="1" w:styleId="StylVlevo125cm">
    <w:name w:val="Styl Vlevo:  125 cm"/>
    <w:basedOn w:val="Normln"/>
    <w:rsid w:val="001610E3"/>
    <w:pPr>
      <w:spacing w:before="0"/>
      <w:ind w:left="851"/>
      <w:jc w:val="left"/>
    </w:pPr>
    <w:rPr>
      <w:sz w:val="24"/>
    </w:rPr>
  </w:style>
  <w:style w:type="paragraph" w:styleId="Prosttext">
    <w:name w:val="Plain Text"/>
    <w:basedOn w:val="Normln"/>
    <w:link w:val="ProsttextChar"/>
    <w:autoRedefine/>
    <w:rsid w:val="00715C7E"/>
    <w:pPr>
      <w:tabs>
        <w:tab w:val="left" w:pos="426"/>
      </w:tabs>
    </w:pPr>
    <w:rPr>
      <w:rFonts w:ascii="Times New Roman" w:hAnsi="Times New Roman"/>
      <w:sz w:val="24"/>
    </w:rPr>
  </w:style>
  <w:style w:type="character" w:customStyle="1" w:styleId="ProsttextChar">
    <w:name w:val="Prostý text Char"/>
    <w:basedOn w:val="Standardnpsmoodstavce"/>
    <w:link w:val="Prosttext"/>
    <w:rsid w:val="00715C7E"/>
    <w:rPr>
      <w:sz w:val="24"/>
    </w:rPr>
  </w:style>
  <w:style w:type="character" w:customStyle="1" w:styleId="Nadpis1Char">
    <w:name w:val="Nadpis 1 Char"/>
    <w:link w:val="Nadpis1"/>
    <w:rsid w:val="009A5CBC"/>
    <w:rPr>
      <w:rFonts w:ascii="Arial Narrow" w:hAnsi="Arial Narrow" w:cs="Arial"/>
      <w:b/>
      <w:bCs/>
      <w:caps/>
      <w:kern w:val="32"/>
      <w:sz w:val="22"/>
      <w:szCs w:val="32"/>
    </w:rPr>
  </w:style>
  <w:style w:type="paragraph" w:customStyle="1" w:styleId="kapitola1">
    <w:name w:val="kapitola 1"/>
    <w:basedOn w:val="Nadpis1"/>
    <w:rsid w:val="007A28ED"/>
    <w:pPr>
      <w:numPr>
        <w:numId w:val="5"/>
      </w:numPr>
      <w:spacing w:after="240"/>
    </w:pPr>
    <w:rPr>
      <w:b w:val="0"/>
      <w:caps w:val="0"/>
      <w:sz w:val="52"/>
      <w:szCs w:val="52"/>
    </w:rPr>
  </w:style>
  <w:style w:type="paragraph" w:customStyle="1" w:styleId="kapitola2">
    <w:name w:val="kapitola 2"/>
    <w:basedOn w:val="Nadpis2"/>
    <w:rsid w:val="007A28ED"/>
    <w:pPr>
      <w:numPr>
        <w:numId w:val="5"/>
      </w:numPr>
      <w:spacing w:before="480" w:after="240"/>
    </w:pPr>
    <w:rPr>
      <w:rFonts w:cs="Arial"/>
      <w:b w:val="0"/>
      <w:iCs/>
      <w:kern w:val="32"/>
      <w:sz w:val="42"/>
      <w:szCs w:val="36"/>
    </w:rPr>
  </w:style>
  <w:style w:type="paragraph" w:customStyle="1" w:styleId="Kapitola3">
    <w:name w:val="Kapitola 3"/>
    <w:basedOn w:val="Nadpis3"/>
    <w:rsid w:val="007A28ED"/>
    <w:pPr>
      <w:numPr>
        <w:numId w:val="5"/>
      </w:numPr>
      <w:spacing w:before="480" w:after="240"/>
    </w:pPr>
    <w:rPr>
      <w:b w:val="0"/>
      <w:bCs/>
      <w:iCs/>
      <w:kern w:val="32"/>
      <w:sz w:val="32"/>
      <w:szCs w:val="28"/>
    </w:rPr>
  </w:style>
  <w:style w:type="paragraph" w:customStyle="1" w:styleId="kapitola5">
    <w:name w:val="kapitola 5"/>
    <w:basedOn w:val="Nadpis5"/>
    <w:rsid w:val="007A28ED"/>
    <w:pPr>
      <w:numPr>
        <w:numId w:val="5"/>
      </w:numPr>
      <w:spacing w:before="480" w:after="240"/>
    </w:pPr>
    <w:rPr>
      <w:sz w:val="24"/>
    </w:rPr>
  </w:style>
  <w:style w:type="paragraph" w:customStyle="1" w:styleId="kapitola4">
    <w:name w:val="kapitola 4"/>
    <w:basedOn w:val="Nadpis4"/>
    <w:rsid w:val="007A28ED"/>
    <w:pPr>
      <w:numPr>
        <w:numId w:val="5"/>
      </w:numPr>
      <w:spacing w:before="480" w:after="240"/>
    </w:pPr>
    <w:rPr>
      <w:b w:val="0"/>
      <w:sz w:val="28"/>
      <w:szCs w:val="24"/>
    </w:rPr>
  </w:style>
  <w:style w:type="character" w:styleId="Siln">
    <w:name w:val="Strong"/>
    <w:uiPriority w:val="22"/>
    <w:rsid w:val="00AA05B1"/>
    <w:rPr>
      <w:b/>
      <w:bCs/>
    </w:rPr>
  </w:style>
  <w:style w:type="paragraph" w:customStyle="1" w:styleId="TEXT">
    <w:name w:val="TEXT"/>
    <w:basedOn w:val="Normln"/>
    <w:rsid w:val="000F79CE"/>
    <w:pPr>
      <w:ind w:firstLine="284"/>
    </w:pPr>
    <w:rPr>
      <w:rFonts w:ascii="Calibri" w:hAnsi="Calibri"/>
    </w:rPr>
  </w:style>
  <w:style w:type="paragraph" w:styleId="Bezmezer">
    <w:name w:val="No Spacing"/>
    <w:aliases w:val="NAD A.1"/>
    <w:uiPriority w:val="1"/>
    <w:rsid w:val="001D4DAD"/>
    <w:pPr>
      <w:spacing w:before="360" w:after="120"/>
      <w:ind w:firstLine="284"/>
    </w:pPr>
    <w:rPr>
      <w:rFonts w:ascii="Calibri" w:eastAsiaTheme="minorHAnsi" w:hAnsi="Calibri" w:cstheme="minorBidi"/>
      <w:b/>
      <w:sz w:val="26"/>
      <w:szCs w:val="22"/>
      <w:lang w:eastAsia="en-US"/>
    </w:rPr>
  </w:style>
  <w:style w:type="character" w:styleId="Odkaznakoment">
    <w:name w:val="annotation reference"/>
    <w:basedOn w:val="Standardnpsmoodstavce"/>
    <w:semiHidden/>
    <w:unhideWhenUsed/>
    <w:rsid w:val="0087488C"/>
    <w:rPr>
      <w:sz w:val="16"/>
      <w:szCs w:val="16"/>
    </w:rPr>
  </w:style>
  <w:style w:type="paragraph" w:styleId="Textkomente">
    <w:name w:val="annotation text"/>
    <w:basedOn w:val="Normln"/>
    <w:link w:val="TextkomenteChar"/>
    <w:unhideWhenUsed/>
    <w:rsid w:val="0087488C"/>
  </w:style>
  <w:style w:type="character" w:customStyle="1" w:styleId="TextkomenteChar">
    <w:name w:val="Text komentáře Char"/>
    <w:basedOn w:val="Standardnpsmoodstavce"/>
    <w:link w:val="Textkomente"/>
    <w:rsid w:val="0087488C"/>
    <w:rPr>
      <w:rFonts w:ascii="Arial Narrow" w:hAnsi="Arial Narrow"/>
    </w:rPr>
  </w:style>
  <w:style w:type="character" w:customStyle="1" w:styleId="Nevyeenzmnka1">
    <w:name w:val="Nevyřešená zmínka1"/>
    <w:basedOn w:val="Standardnpsmoodstavce"/>
    <w:uiPriority w:val="99"/>
    <w:semiHidden/>
    <w:unhideWhenUsed/>
    <w:rsid w:val="000D3253"/>
    <w:rPr>
      <w:color w:val="808080"/>
      <w:shd w:val="clear" w:color="auto" w:fill="E6E6E6"/>
    </w:rPr>
  </w:style>
  <w:style w:type="paragraph" w:styleId="Zptenadresanaoblku">
    <w:name w:val="envelope return"/>
    <w:basedOn w:val="Normln"/>
    <w:semiHidden/>
    <w:unhideWhenUsed/>
    <w:rsid w:val="00806EF1"/>
    <w:pPr>
      <w:spacing w:before="0" w:line="312" w:lineRule="auto"/>
    </w:pPr>
    <w:rPr>
      <w:rFonts w:ascii="Arial" w:hAnsi="Arial"/>
    </w:rPr>
  </w:style>
  <w:style w:type="paragraph" w:styleId="Normlnweb">
    <w:name w:val="Normal (Web)"/>
    <w:basedOn w:val="Normln"/>
    <w:uiPriority w:val="99"/>
    <w:unhideWhenUsed/>
    <w:rsid w:val="001410D6"/>
    <w:pPr>
      <w:spacing w:before="100" w:beforeAutospacing="1" w:after="100" w:afterAutospacing="1"/>
      <w:jc w:val="left"/>
    </w:pPr>
    <w:rPr>
      <w:rFonts w:ascii="Times New Roman" w:hAnsi="Times New Roman"/>
      <w:sz w:val="24"/>
      <w:szCs w:val="24"/>
    </w:rPr>
  </w:style>
  <w:style w:type="character" w:customStyle="1" w:styleId="nowrap">
    <w:name w:val="nowrap"/>
    <w:basedOn w:val="Standardnpsmoodstavce"/>
    <w:rsid w:val="001410D6"/>
  </w:style>
  <w:style w:type="table" w:styleId="Svtlmkatabulky">
    <w:name w:val="Grid Table Light"/>
    <w:basedOn w:val="Normlntabulka"/>
    <w:uiPriority w:val="40"/>
    <w:rsid w:val="002126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evyeenzmnka2">
    <w:name w:val="Nevyřešená zmínka2"/>
    <w:basedOn w:val="Standardnpsmoodstavce"/>
    <w:uiPriority w:val="99"/>
    <w:semiHidden/>
    <w:unhideWhenUsed/>
    <w:rsid w:val="00DC149F"/>
    <w:rPr>
      <w:color w:val="605E5C"/>
      <w:shd w:val="clear" w:color="auto" w:fill="E1DFDD"/>
    </w:rPr>
  </w:style>
  <w:style w:type="character" w:customStyle="1" w:styleId="Nevyeenzmnka3">
    <w:name w:val="Nevyřešená zmínka3"/>
    <w:basedOn w:val="Standardnpsmoodstavce"/>
    <w:uiPriority w:val="99"/>
    <w:semiHidden/>
    <w:unhideWhenUsed/>
    <w:rsid w:val="0091101B"/>
    <w:rPr>
      <w:color w:val="605E5C"/>
      <w:shd w:val="clear" w:color="auto" w:fill="E1DFDD"/>
    </w:rPr>
  </w:style>
  <w:style w:type="character" w:customStyle="1" w:styleId="Internetovodkaz">
    <w:name w:val="Internetový odkaz"/>
    <w:basedOn w:val="Standardnpsmoodstavce"/>
    <w:uiPriority w:val="99"/>
    <w:rsid w:val="00661CAC"/>
    <w:rPr>
      <w:color w:val="0000FF" w:themeColor="hyperlink"/>
      <w:u w:val="single"/>
    </w:rPr>
  </w:style>
  <w:style w:type="paragraph" w:customStyle="1" w:styleId="Default">
    <w:name w:val="Default"/>
    <w:rsid w:val="008866B3"/>
    <w:pPr>
      <w:autoSpaceDE w:val="0"/>
      <w:autoSpaceDN w:val="0"/>
      <w:adjustRightInd w:val="0"/>
    </w:pPr>
    <w:rPr>
      <w:color w:val="000000"/>
      <w:sz w:val="24"/>
      <w:szCs w:val="24"/>
    </w:rPr>
  </w:style>
  <w:style w:type="paragraph" w:styleId="Pedmtkomente">
    <w:name w:val="annotation subject"/>
    <w:basedOn w:val="Textkomente"/>
    <w:next w:val="Textkomente"/>
    <w:link w:val="PedmtkomenteChar"/>
    <w:semiHidden/>
    <w:unhideWhenUsed/>
    <w:rsid w:val="00B00C9D"/>
    <w:rPr>
      <w:b/>
      <w:bCs/>
    </w:rPr>
  </w:style>
  <w:style w:type="character" w:customStyle="1" w:styleId="PedmtkomenteChar">
    <w:name w:val="Předmět komentáře Char"/>
    <w:basedOn w:val="TextkomenteChar"/>
    <w:link w:val="Pedmtkomente"/>
    <w:semiHidden/>
    <w:rsid w:val="00B00C9D"/>
    <w:rPr>
      <w:rFonts w:ascii="Arial Narrow" w:hAnsi="Arial Narrow"/>
      <w:b/>
      <w:bCs/>
    </w:rPr>
  </w:style>
  <w:style w:type="character" w:styleId="Nevyeenzmnka">
    <w:name w:val="Unresolved Mention"/>
    <w:basedOn w:val="Standardnpsmoodstavce"/>
    <w:uiPriority w:val="99"/>
    <w:semiHidden/>
    <w:unhideWhenUsed/>
    <w:rsid w:val="00CF2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7768">
      <w:bodyDiv w:val="1"/>
      <w:marLeft w:val="0"/>
      <w:marRight w:val="0"/>
      <w:marTop w:val="0"/>
      <w:marBottom w:val="0"/>
      <w:divBdr>
        <w:top w:val="none" w:sz="0" w:space="0" w:color="auto"/>
        <w:left w:val="none" w:sz="0" w:space="0" w:color="auto"/>
        <w:bottom w:val="none" w:sz="0" w:space="0" w:color="auto"/>
        <w:right w:val="none" w:sz="0" w:space="0" w:color="auto"/>
      </w:divBdr>
    </w:div>
    <w:div w:id="50539017">
      <w:bodyDiv w:val="1"/>
      <w:marLeft w:val="0"/>
      <w:marRight w:val="0"/>
      <w:marTop w:val="0"/>
      <w:marBottom w:val="0"/>
      <w:divBdr>
        <w:top w:val="none" w:sz="0" w:space="0" w:color="auto"/>
        <w:left w:val="none" w:sz="0" w:space="0" w:color="auto"/>
        <w:bottom w:val="none" w:sz="0" w:space="0" w:color="auto"/>
        <w:right w:val="none" w:sz="0" w:space="0" w:color="auto"/>
      </w:divBdr>
    </w:div>
    <w:div w:id="54009873">
      <w:bodyDiv w:val="1"/>
      <w:marLeft w:val="0"/>
      <w:marRight w:val="0"/>
      <w:marTop w:val="0"/>
      <w:marBottom w:val="0"/>
      <w:divBdr>
        <w:top w:val="none" w:sz="0" w:space="0" w:color="auto"/>
        <w:left w:val="none" w:sz="0" w:space="0" w:color="auto"/>
        <w:bottom w:val="none" w:sz="0" w:space="0" w:color="auto"/>
        <w:right w:val="none" w:sz="0" w:space="0" w:color="auto"/>
      </w:divBdr>
    </w:div>
    <w:div w:id="58676344">
      <w:bodyDiv w:val="1"/>
      <w:marLeft w:val="0"/>
      <w:marRight w:val="0"/>
      <w:marTop w:val="0"/>
      <w:marBottom w:val="0"/>
      <w:divBdr>
        <w:top w:val="none" w:sz="0" w:space="0" w:color="auto"/>
        <w:left w:val="none" w:sz="0" w:space="0" w:color="auto"/>
        <w:bottom w:val="none" w:sz="0" w:space="0" w:color="auto"/>
        <w:right w:val="none" w:sz="0" w:space="0" w:color="auto"/>
      </w:divBdr>
    </w:div>
    <w:div w:id="71584103">
      <w:bodyDiv w:val="1"/>
      <w:marLeft w:val="0"/>
      <w:marRight w:val="0"/>
      <w:marTop w:val="0"/>
      <w:marBottom w:val="0"/>
      <w:divBdr>
        <w:top w:val="none" w:sz="0" w:space="0" w:color="auto"/>
        <w:left w:val="none" w:sz="0" w:space="0" w:color="auto"/>
        <w:bottom w:val="none" w:sz="0" w:space="0" w:color="auto"/>
        <w:right w:val="none" w:sz="0" w:space="0" w:color="auto"/>
      </w:divBdr>
    </w:div>
    <w:div w:id="101340583">
      <w:bodyDiv w:val="1"/>
      <w:marLeft w:val="0"/>
      <w:marRight w:val="0"/>
      <w:marTop w:val="0"/>
      <w:marBottom w:val="0"/>
      <w:divBdr>
        <w:top w:val="none" w:sz="0" w:space="0" w:color="auto"/>
        <w:left w:val="none" w:sz="0" w:space="0" w:color="auto"/>
        <w:bottom w:val="none" w:sz="0" w:space="0" w:color="auto"/>
        <w:right w:val="none" w:sz="0" w:space="0" w:color="auto"/>
      </w:divBdr>
    </w:div>
    <w:div w:id="106656249">
      <w:bodyDiv w:val="1"/>
      <w:marLeft w:val="0"/>
      <w:marRight w:val="0"/>
      <w:marTop w:val="0"/>
      <w:marBottom w:val="0"/>
      <w:divBdr>
        <w:top w:val="none" w:sz="0" w:space="0" w:color="auto"/>
        <w:left w:val="none" w:sz="0" w:space="0" w:color="auto"/>
        <w:bottom w:val="none" w:sz="0" w:space="0" w:color="auto"/>
        <w:right w:val="none" w:sz="0" w:space="0" w:color="auto"/>
      </w:divBdr>
    </w:div>
    <w:div w:id="116147894">
      <w:bodyDiv w:val="1"/>
      <w:marLeft w:val="0"/>
      <w:marRight w:val="0"/>
      <w:marTop w:val="0"/>
      <w:marBottom w:val="0"/>
      <w:divBdr>
        <w:top w:val="none" w:sz="0" w:space="0" w:color="auto"/>
        <w:left w:val="none" w:sz="0" w:space="0" w:color="auto"/>
        <w:bottom w:val="none" w:sz="0" w:space="0" w:color="auto"/>
        <w:right w:val="none" w:sz="0" w:space="0" w:color="auto"/>
      </w:divBdr>
    </w:div>
    <w:div w:id="135149362">
      <w:bodyDiv w:val="1"/>
      <w:marLeft w:val="0"/>
      <w:marRight w:val="0"/>
      <w:marTop w:val="0"/>
      <w:marBottom w:val="0"/>
      <w:divBdr>
        <w:top w:val="none" w:sz="0" w:space="0" w:color="auto"/>
        <w:left w:val="none" w:sz="0" w:space="0" w:color="auto"/>
        <w:bottom w:val="none" w:sz="0" w:space="0" w:color="auto"/>
        <w:right w:val="none" w:sz="0" w:space="0" w:color="auto"/>
      </w:divBdr>
    </w:div>
    <w:div w:id="136729016">
      <w:bodyDiv w:val="1"/>
      <w:marLeft w:val="0"/>
      <w:marRight w:val="0"/>
      <w:marTop w:val="0"/>
      <w:marBottom w:val="0"/>
      <w:divBdr>
        <w:top w:val="none" w:sz="0" w:space="0" w:color="auto"/>
        <w:left w:val="none" w:sz="0" w:space="0" w:color="auto"/>
        <w:bottom w:val="none" w:sz="0" w:space="0" w:color="auto"/>
        <w:right w:val="none" w:sz="0" w:space="0" w:color="auto"/>
      </w:divBdr>
    </w:div>
    <w:div w:id="162864359">
      <w:bodyDiv w:val="1"/>
      <w:marLeft w:val="0"/>
      <w:marRight w:val="0"/>
      <w:marTop w:val="0"/>
      <w:marBottom w:val="0"/>
      <w:divBdr>
        <w:top w:val="none" w:sz="0" w:space="0" w:color="auto"/>
        <w:left w:val="none" w:sz="0" w:space="0" w:color="auto"/>
        <w:bottom w:val="none" w:sz="0" w:space="0" w:color="auto"/>
        <w:right w:val="none" w:sz="0" w:space="0" w:color="auto"/>
      </w:divBdr>
    </w:div>
    <w:div w:id="165093369">
      <w:bodyDiv w:val="1"/>
      <w:marLeft w:val="0"/>
      <w:marRight w:val="0"/>
      <w:marTop w:val="0"/>
      <w:marBottom w:val="0"/>
      <w:divBdr>
        <w:top w:val="none" w:sz="0" w:space="0" w:color="auto"/>
        <w:left w:val="none" w:sz="0" w:space="0" w:color="auto"/>
        <w:bottom w:val="none" w:sz="0" w:space="0" w:color="auto"/>
        <w:right w:val="none" w:sz="0" w:space="0" w:color="auto"/>
      </w:divBdr>
    </w:div>
    <w:div w:id="194008462">
      <w:bodyDiv w:val="1"/>
      <w:marLeft w:val="0"/>
      <w:marRight w:val="0"/>
      <w:marTop w:val="0"/>
      <w:marBottom w:val="0"/>
      <w:divBdr>
        <w:top w:val="none" w:sz="0" w:space="0" w:color="auto"/>
        <w:left w:val="none" w:sz="0" w:space="0" w:color="auto"/>
        <w:bottom w:val="none" w:sz="0" w:space="0" w:color="auto"/>
        <w:right w:val="none" w:sz="0" w:space="0" w:color="auto"/>
      </w:divBdr>
    </w:div>
    <w:div w:id="213006510">
      <w:bodyDiv w:val="1"/>
      <w:marLeft w:val="0"/>
      <w:marRight w:val="0"/>
      <w:marTop w:val="0"/>
      <w:marBottom w:val="0"/>
      <w:divBdr>
        <w:top w:val="none" w:sz="0" w:space="0" w:color="auto"/>
        <w:left w:val="none" w:sz="0" w:space="0" w:color="auto"/>
        <w:bottom w:val="none" w:sz="0" w:space="0" w:color="auto"/>
        <w:right w:val="none" w:sz="0" w:space="0" w:color="auto"/>
      </w:divBdr>
    </w:div>
    <w:div w:id="221673005">
      <w:bodyDiv w:val="1"/>
      <w:marLeft w:val="0"/>
      <w:marRight w:val="0"/>
      <w:marTop w:val="0"/>
      <w:marBottom w:val="0"/>
      <w:divBdr>
        <w:top w:val="none" w:sz="0" w:space="0" w:color="auto"/>
        <w:left w:val="none" w:sz="0" w:space="0" w:color="auto"/>
        <w:bottom w:val="none" w:sz="0" w:space="0" w:color="auto"/>
        <w:right w:val="none" w:sz="0" w:space="0" w:color="auto"/>
      </w:divBdr>
    </w:div>
    <w:div w:id="232932141">
      <w:bodyDiv w:val="1"/>
      <w:marLeft w:val="0"/>
      <w:marRight w:val="0"/>
      <w:marTop w:val="0"/>
      <w:marBottom w:val="0"/>
      <w:divBdr>
        <w:top w:val="none" w:sz="0" w:space="0" w:color="auto"/>
        <w:left w:val="none" w:sz="0" w:space="0" w:color="auto"/>
        <w:bottom w:val="none" w:sz="0" w:space="0" w:color="auto"/>
        <w:right w:val="none" w:sz="0" w:space="0" w:color="auto"/>
      </w:divBdr>
    </w:div>
    <w:div w:id="270630052">
      <w:bodyDiv w:val="1"/>
      <w:marLeft w:val="0"/>
      <w:marRight w:val="0"/>
      <w:marTop w:val="0"/>
      <w:marBottom w:val="0"/>
      <w:divBdr>
        <w:top w:val="none" w:sz="0" w:space="0" w:color="auto"/>
        <w:left w:val="none" w:sz="0" w:space="0" w:color="auto"/>
        <w:bottom w:val="none" w:sz="0" w:space="0" w:color="auto"/>
        <w:right w:val="none" w:sz="0" w:space="0" w:color="auto"/>
      </w:divBdr>
    </w:div>
    <w:div w:id="272371172">
      <w:bodyDiv w:val="1"/>
      <w:marLeft w:val="0"/>
      <w:marRight w:val="0"/>
      <w:marTop w:val="0"/>
      <w:marBottom w:val="0"/>
      <w:divBdr>
        <w:top w:val="none" w:sz="0" w:space="0" w:color="auto"/>
        <w:left w:val="none" w:sz="0" w:space="0" w:color="auto"/>
        <w:bottom w:val="none" w:sz="0" w:space="0" w:color="auto"/>
        <w:right w:val="none" w:sz="0" w:space="0" w:color="auto"/>
      </w:divBdr>
    </w:div>
    <w:div w:id="274487187">
      <w:bodyDiv w:val="1"/>
      <w:marLeft w:val="0"/>
      <w:marRight w:val="0"/>
      <w:marTop w:val="0"/>
      <w:marBottom w:val="0"/>
      <w:divBdr>
        <w:top w:val="none" w:sz="0" w:space="0" w:color="auto"/>
        <w:left w:val="none" w:sz="0" w:space="0" w:color="auto"/>
        <w:bottom w:val="none" w:sz="0" w:space="0" w:color="auto"/>
        <w:right w:val="none" w:sz="0" w:space="0" w:color="auto"/>
      </w:divBdr>
    </w:div>
    <w:div w:id="274530915">
      <w:bodyDiv w:val="1"/>
      <w:marLeft w:val="0"/>
      <w:marRight w:val="0"/>
      <w:marTop w:val="0"/>
      <w:marBottom w:val="0"/>
      <w:divBdr>
        <w:top w:val="none" w:sz="0" w:space="0" w:color="auto"/>
        <w:left w:val="none" w:sz="0" w:space="0" w:color="auto"/>
        <w:bottom w:val="none" w:sz="0" w:space="0" w:color="auto"/>
        <w:right w:val="none" w:sz="0" w:space="0" w:color="auto"/>
      </w:divBdr>
    </w:div>
    <w:div w:id="293103650">
      <w:bodyDiv w:val="1"/>
      <w:marLeft w:val="0"/>
      <w:marRight w:val="0"/>
      <w:marTop w:val="0"/>
      <w:marBottom w:val="0"/>
      <w:divBdr>
        <w:top w:val="none" w:sz="0" w:space="0" w:color="auto"/>
        <w:left w:val="none" w:sz="0" w:space="0" w:color="auto"/>
        <w:bottom w:val="none" w:sz="0" w:space="0" w:color="auto"/>
        <w:right w:val="none" w:sz="0" w:space="0" w:color="auto"/>
      </w:divBdr>
    </w:div>
    <w:div w:id="306589033">
      <w:bodyDiv w:val="1"/>
      <w:marLeft w:val="0"/>
      <w:marRight w:val="0"/>
      <w:marTop w:val="0"/>
      <w:marBottom w:val="0"/>
      <w:divBdr>
        <w:top w:val="none" w:sz="0" w:space="0" w:color="auto"/>
        <w:left w:val="none" w:sz="0" w:space="0" w:color="auto"/>
        <w:bottom w:val="none" w:sz="0" w:space="0" w:color="auto"/>
        <w:right w:val="none" w:sz="0" w:space="0" w:color="auto"/>
      </w:divBdr>
    </w:div>
    <w:div w:id="311832858">
      <w:bodyDiv w:val="1"/>
      <w:marLeft w:val="0"/>
      <w:marRight w:val="0"/>
      <w:marTop w:val="0"/>
      <w:marBottom w:val="0"/>
      <w:divBdr>
        <w:top w:val="none" w:sz="0" w:space="0" w:color="auto"/>
        <w:left w:val="none" w:sz="0" w:space="0" w:color="auto"/>
        <w:bottom w:val="none" w:sz="0" w:space="0" w:color="auto"/>
        <w:right w:val="none" w:sz="0" w:space="0" w:color="auto"/>
      </w:divBdr>
    </w:div>
    <w:div w:id="316811726">
      <w:bodyDiv w:val="1"/>
      <w:marLeft w:val="0"/>
      <w:marRight w:val="0"/>
      <w:marTop w:val="0"/>
      <w:marBottom w:val="0"/>
      <w:divBdr>
        <w:top w:val="none" w:sz="0" w:space="0" w:color="auto"/>
        <w:left w:val="none" w:sz="0" w:space="0" w:color="auto"/>
        <w:bottom w:val="none" w:sz="0" w:space="0" w:color="auto"/>
        <w:right w:val="none" w:sz="0" w:space="0" w:color="auto"/>
      </w:divBdr>
    </w:div>
    <w:div w:id="321391600">
      <w:bodyDiv w:val="1"/>
      <w:marLeft w:val="0"/>
      <w:marRight w:val="0"/>
      <w:marTop w:val="0"/>
      <w:marBottom w:val="0"/>
      <w:divBdr>
        <w:top w:val="none" w:sz="0" w:space="0" w:color="auto"/>
        <w:left w:val="none" w:sz="0" w:space="0" w:color="auto"/>
        <w:bottom w:val="none" w:sz="0" w:space="0" w:color="auto"/>
        <w:right w:val="none" w:sz="0" w:space="0" w:color="auto"/>
      </w:divBdr>
    </w:div>
    <w:div w:id="332882683">
      <w:bodyDiv w:val="1"/>
      <w:marLeft w:val="0"/>
      <w:marRight w:val="0"/>
      <w:marTop w:val="0"/>
      <w:marBottom w:val="0"/>
      <w:divBdr>
        <w:top w:val="none" w:sz="0" w:space="0" w:color="auto"/>
        <w:left w:val="none" w:sz="0" w:space="0" w:color="auto"/>
        <w:bottom w:val="none" w:sz="0" w:space="0" w:color="auto"/>
        <w:right w:val="none" w:sz="0" w:space="0" w:color="auto"/>
      </w:divBdr>
    </w:div>
    <w:div w:id="350693408">
      <w:bodyDiv w:val="1"/>
      <w:marLeft w:val="0"/>
      <w:marRight w:val="0"/>
      <w:marTop w:val="0"/>
      <w:marBottom w:val="0"/>
      <w:divBdr>
        <w:top w:val="none" w:sz="0" w:space="0" w:color="auto"/>
        <w:left w:val="none" w:sz="0" w:space="0" w:color="auto"/>
        <w:bottom w:val="none" w:sz="0" w:space="0" w:color="auto"/>
        <w:right w:val="none" w:sz="0" w:space="0" w:color="auto"/>
      </w:divBdr>
    </w:div>
    <w:div w:id="471949937">
      <w:bodyDiv w:val="1"/>
      <w:marLeft w:val="0"/>
      <w:marRight w:val="0"/>
      <w:marTop w:val="0"/>
      <w:marBottom w:val="0"/>
      <w:divBdr>
        <w:top w:val="none" w:sz="0" w:space="0" w:color="auto"/>
        <w:left w:val="none" w:sz="0" w:space="0" w:color="auto"/>
        <w:bottom w:val="none" w:sz="0" w:space="0" w:color="auto"/>
        <w:right w:val="none" w:sz="0" w:space="0" w:color="auto"/>
      </w:divBdr>
    </w:div>
    <w:div w:id="480855351">
      <w:bodyDiv w:val="1"/>
      <w:marLeft w:val="0"/>
      <w:marRight w:val="0"/>
      <w:marTop w:val="0"/>
      <w:marBottom w:val="0"/>
      <w:divBdr>
        <w:top w:val="none" w:sz="0" w:space="0" w:color="auto"/>
        <w:left w:val="none" w:sz="0" w:space="0" w:color="auto"/>
        <w:bottom w:val="none" w:sz="0" w:space="0" w:color="auto"/>
        <w:right w:val="none" w:sz="0" w:space="0" w:color="auto"/>
      </w:divBdr>
    </w:div>
    <w:div w:id="485636371">
      <w:bodyDiv w:val="1"/>
      <w:marLeft w:val="0"/>
      <w:marRight w:val="0"/>
      <w:marTop w:val="0"/>
      <w:marBottom w:val="0"/>
      <w:divBdr>
        <w:top w:val="none" w:sz="0" w:space="0" w:color="auto"/>
        <w:left w:val="none" w:sz="0" w:space="0" w:color="auto"/>
        <w:bottom w:val="none" w:sz="0" w:space="0" w:color="auto"/>
        <w:right w:val="none" w:sz="0" w:space="0" w:color="auto"/>
      </w:divBdr>
    </w:div>
    <w:div w:id="497159455">
      <w:bodyDiv w:val="1"/>
      <w:marLeft w:val="0"/>
      <w:marRight w:val="0"/>
      <w:marTop w:val="0"/>
      <w:marBottom w:val="0"/>
      <w:divBdr>
        <w:top w:val="none" w:sz="0" w:space="0" w:color="auto"/>
        <w:left w:val="none" w:sz="0" w:space="0" w:color="auto"/>
        <w:bottom w:val="none" w:sz="0" w:space="0" w:color="auto"/>
        <w:right w:val="none" w:sz="0" w:space="0" w:color="auto"/>
      </w:divBdr>
    </w:div>
    <w:div w:id="514269469">
      <w:bodyDiv w:val="1"/>
      <w:marLeft w:val="0"/>
      <w:marRight w:val="0"/>
      <w:marTop w:val="0"/>
      <w:marBottom w:val="0"/>
      <w:divBdr>
        <w:top w:val="none" w:sz="0" w:space="0" w:color="auto"/>
        <w:left w:val="none" w:sz="0" w:space="0" w:color="auto"/>
        <w:bottom w:val="none" w:sz="0" w:space="0" w:color="auto"/>
        <w:right w:val="none" w:sz="0" w:space="0" w:color="auto"/>
      </w:divBdr>
    </w:div>
    <w:div w:id="522087693">
      <w:bodyDiv w:val="1"/>
      <w:marLeft w:val="0"/>
      <w:marRight w:val="0"/>
      <w:marTop w:val="0"/>
      <w:marBottom w:val="0"/>
      <w:divBdr>
        <w:top w:val="none" w:sz="0" w:space="0" w:color="auto"/>
        <w:left w:val="none" w:sz="0" w:space="0" w:color="auto"/>
        <w:bottom w:val="none" w:sz="0" w:space="0" w:color="auto"/>
        <w:right w:val="none" w:sz="0" w:space="0" w:color="auto"/>
      </w:divBdr>
    </w:div>
    <w:div w:id="524635121">
      <w:bodyDiv w:val="1"/>
      <w:marLeft w:val="0"/>
      <w:marRight w:val="0"/>
      <w:marTop w:val="0"/>
      <w:marBottom w:val="0"/>
      <w:divBdr>
        <w:top w:val="none" w:sz="0" w:space="0" w:color="auto"/>
        <w:left w:val="none" w:sz="0" w:space="0" w:color="auto"/>
        <w:bottom w:val="none" w:sz="0" w:space="0" w:color="auto"/>
        <w:right w:val="none" w:sz="0" w:space="0" w:color="auto"/>
      </w:divBdr>
    </w:div>
    <w:div w:id="559438019">
      <w:bodyDiv w:val="1"/>
      <w:marLeft w:val="0"/>
      <w:marRight w:val="0"/>
      <w:marTop w:val="0"/>
      <w:marBottom w:val="0"/>
      <w:divBdr>
        <w:top w:val="none" w:sz="0" w:space="0" w:color="auto"/>
        <w:left w:val="none" w:sz="0" w:space="0" w:color="auto"/>
        <w:bottom w:val="none" w:sz="0" w:space="0" w:color="auto"/>
        <w:right w:val="none" w:sz="0" w:space="0" w:color="auto"/>
      </w:divBdr>
    </w:div>
    <w:div w:id="565145747">
      <w:bodyDiv w:val="1"/>
      <w:marLeft w:val="0"/>
      <w:marRight w:val="0"/>
      <w:marTop w:val="0"/>
      <w:marBottom w:val="0"/>
      <w:divBdr>
        <w:top w:val="none" w:sz="0" w:space="0" w:color="auto"/>
        <w:left w:val="none" w:sz="0" w:space="0" w:color="auto"/>
        <w:bottom w:val="none" w:sz="0" w:space="0" w:color="auto"/>
        <w:right w:val="none" w:sz="0" w:space="0" w:color="auto"/>
      </w:divBdr>
    </w:div>
    <w:div w:id="569268953">
      <w:bodyDiv w:val="1"/>
      <w:marLeft w:val="0"/>
      <w:marRight w:val="0"/>
      <w:marTop w:val="0"/>
      <w:marBottom w:val="0"/>
      <w:divBdr>
        <w:top w:val="none" w:sz="0" w:space="0" w:color="auto"/>
        <w:left w:val="none" w:sz="0" w:space="0" w:color="auto"/>
        <w:bottom w:val="none" w:sz="0" w:space="0" w:color="auto"/>
        <w:right w:val="none" w:sz="0" w:space="0" w:color="auto"/>
      </w:divBdr>
    </w:div>
    <w:div w:id="586039870">
      <w:bodyDiv w:val="1"/>
      <w:marLeft w:val="0"/>
      <w:marRight w:val="0"/>
      <w:marTop w:val="0"/>
      <w:marBottom w:val="0"/>
      <w:divBdr>
        <w:top w:val="none" w:sz="0" w:space="0" w:color="auto"/>
        <w:left w:val="none" w:sz="0" w:space="0" w:color="auto"/>
        <w:bottom w:val="none" w:sz="0" w:space="0" w:color="auto"/>
        <w:right w:val="none" w:sz="0" w:space="0" w:color="auto"/>
      </w:divBdr>
    </w:div>
    <w:div w:id="628705685">
      <w:bodyDiv w:val="1"/>
      <w:marLeft w:val="0"/>
      <w:marRight w:val="0"/>
      <w:marTop w:val="0"/>
      <w:marBottom w:val="0"/>
      <w:divBdr>
        <w:top w:val="none" w:sz="0" w:space="0" w:color="auto"/>
        <w:left w:val="none" w:sz="0" w:space="0" w:color="auto"/>
        <w:bottom w:val="none" w:sz="0" w:space="0" w:color="auto"/>
        <w:right w:val="none" w:sz="0" w:space="0" w:color="auto"/>
      </w:divBdr>
    </w:div>
    <w:div w:id="635909948">
      <w:bodyDiv w:val="1"/>
      <w:marLeft w:val="0"/>
      <w:marRight w:val="0"/>
      <w:marTop w:val="0"/>
      <w:marBottom w:val="0"/>
      <w:divBdr>
        <w:top w:val="none" w:sz="0" w:space="0" w:color="auto"/>
        <w:left w:val="none" w:sz="0" w:space="0" w:color="auto"/>
        <w:bottom w:val="none" w:sz="0" w:space="0" w:color="auto"/>
        <w:right w:val="none" w:sz="0" w:space="0" w:color="auto"/>
      </w:divBdr>
    </w:div>
    <w:div w:id="644965308">
      <w:bodyDiv w:val="1"/>
      <w:marLeft w:val="0"/>
      <w:marRight w:val="0"/>
      <w:marTop w:val="0"/>
      <w:marBottom w:val="0"/>
      <w:divBdr>
        <w:top w:val="none" w:sz="0" w:space="0" w:color="auto"/>
        <w:left w:val="none" w:sz="0" w:space="0" w:color="auto"/>
        <w:bottom w:val="none" w:sz="0" w:space="0" w:color="auto"/>
        <w:right w:val="none" w:sz="0" w:space="0" w:color="auto"/>
      </w:divBdr>
    </w:div>
    <w:div w:id="665860252">
      <w:bodyDiv w:val="1"/>
      <w:marLeft w:val="0"/>
      <w:marRight w:val="0"/>
      <w:marTop w:val="0"/>
      <w:marBottom w:val="0"/>
      <w:divBdr>
        <w:top w:val="none" w:sz="0" w:space="0" w:color="auto"/>
        <w:left w:val="none" w:sz="0" w:space="0" w:color="auto"/>
        <w:bottom w:val="none" w:sz="0" w:space="0" w:color="auto"/>
        <w:right w:val="none" w:sz="0" w:space="0" w:color="auto"/>
      </w:divBdr>
    </w:div>
    <w:div w:id="683046244">
      <w:bodyDiv w:val="1"/>
      <w:marLeft w:val="0"/>
      <w:marRight w:val="0"/>
      <w:marTop w:val="0"/>
      <w:marBottom w:val="0"/>
      <w:divBdr>
        <w:top w:val="none" w:sz="0" w:space="0" w:color="auto"/>
        <w:left w:val="none" w:sz="0" w:space="0" w:color="auto"/>
        <w:bottom w:val="none" w:sz="0" w:space="0" w:color="auto"/>
        <w:right w:val="none" w:sz="0" w:space="0" w:color="auto"/>
      </w:divBdr>
    </w:div>
    <w:div w:id="699669164">
      <w:bodyDiv w:val="1"/>
      <w:marLeft w:val="0"/>
      <w:marRight w:val="0"/>
      <w:marTop w:val="0"/>
      <w:marBottom w:val="0"/>
      <w:divBdr>
        <w:top w:val="none" w:sz="0" w:space="0" w:color="auto"/>
        <w:left w:val="none" w:sz="0" w:space="0" w:color="auto"/>
        <w:bottom w:val="none" w:sz="0" w:space="0" w:color="auto"/>
        <w:right w:val="none" w:sz="0" w:space="0" w:color="auto"/>
      </w:divBdr>
    </w:div>
    <w:div w:id="708607700">
      <w:bodyDiv w:val="1"/>
      <w:marLeft w:val="0"/>
      <w:marRight w:val="0"/>
      <w:marTop w:val="0"/>
      <w:marBottom w:val="0"/>
      <w:divBdr>
        <w:top w:val="none" w:sz="0" w:space="0" w:color="auto"/>
        <w:left w:val="none" w:sz="0" w:space="0" w:color="auto"/>
        <w:bottom w:val="none" w:sz="0" w:space="0" w:color="auto"/>
        <w:right w:val="none" w:sz="0" w:space="0" w:color="auto"/>
      </w:divBdr>
    </w:div>
    <w:div w:id="712072776">
      <w:bodyDiv w:val="1"/>
      <w:marLeft w:val="0"/>
      <w:marRight w:val="0"/>
      <w:marTop w:val="0"/>
      <w:marBottom w:val="0"/>
      <w:divBdr>
        <w:top w:val="none" w:sz="0" w:space="0" w:color="auto"/>
        <w:left w:val="none" w:sz="0" w:space="0" w:color="auto"/>
        <w:bottom w:val="none" w:sz="0" w:space="0" w:color="auto"/>
        <w:right w:val="none" w:sz="0" w:space="0" w:color="auto"/>
      </w:divBdr>
    </w:div>
    <w:div w:id="714818026">
      <w:bodyDiv w:val="1"/>
      <w:marLeft w:val="0"/>
      <w:marRight w:val="0"/>
      <w:marTop w:val="0"/>
      <w:marBottom w:val="0"/>
      <w:divBdr>
        <w:top w:val="none" w:sz="0" w:space="0" w:color="auto"/>
        <w:left w:val="none" w:sz="0" w:space="0" w:color="auto"/>
        <w:bottom w:val="none" w:sz="0" w:space="0" w:color="auto"/>
        <w:right w:val="none" w:sz="0" w:space="0" w:color="auto"/>
      </w:divBdr>
    </w:div>
    <w:div w:id="730663579">
      <w:bodyDiv w:val="1"/>
      <w:marLeft w:val="0"/>
      <w:marRight w:val="0"/>
      <w:marTop w:val="0"/>
      <w:marBottom w:val="0"/>
      <w:divBdr>
        <w:top w:val="none" w:sz="0" w:space="0" w:color="auto"/>
        <w:left w:val="none" w:sz="0" w:space="0" w:color="auto"/>
        <w:bottom w:val="none" w:sz="0" w:space="0" w:color="auto"/>
        <w:right w:val="none" w:sz="0" w:space="0" w:color="auto"/>
      </w:divBdr>
    </w:div>
    <w:div w:id="736172571">
      <w:bodyDiv w:val="1"/>
      <w:marLeft w:val="0"/>
      <w:marRight w:val="0"/>
      <w:marTop w:val="0"/>
      <w:marBottom w:val="0"/>
      <w:divBdr>
        <w:top w:val="none" w:sz="0" w:space="0" w:color="auto"/>
        <w:left w:val="none" w:sz="0" w:space="0" w:color="auto"/>
        <w:bottom w:val="none" w:sz="0" w:space="0" w:color="auto"/>
        <w:right w:val="none" w:sz="0" w:space="0" w:color="auto"/>
      </w:divBdr>
    </w:div>
    <w:div w:id="738484057">
      <w:bodyDiv w:val="1"/>
      <w:marLeft w:val="0"/>
      <w:marRight w:val="0"/>
      <w:marTop w:val="0"/>
      <w:marBottom w:val="0"/>
      <w:divBdr>
        <w:top w:val="none" w:sz="0" w:space="0" w:color="auto"/>
        <w:left w:val="none" w:sz="0" w:space="0" w:color="auto"/>
        <w:bottom w:val="none" w:sz="0" w:space="0" w:color="auto"/>
        <w:right w:val="none" w:sz="0" w:space="0" w:color="auto"/>
      </w:divBdr>
    </w:div>
    <w:div w:id="761529865">
      <w:bodyDiv w:val="1"/>
      <w:marLeft w:val="0"/>
      <w:marRight w:val="0"/>
      <w:marTop w:val="0"/>
      <w:marBottom w:val="0"/>
      <w:divBdr>
        <w:top w:val="none" w:sz="0" w:space="0" w:color="auto"/>
        <w:left w:val="none" w:sz="0" w:space="0" w:color="auto"/>
        <w:bottom w:val="none" w:sz="0" w:space="0" w:color="auto"/>
        <w:right w:val="none" w:sz="0" w:space="0" w:color="auto"/>
      </w:divBdr>
    </w:div>
    <w:div w:id="795025101">
      <w:bodyDiv w:val="1"/>
      <w:marLeft w:val="0"/>
      <w:marRight w:val="0"/>
      <w:marTop w:val="0"/>
      <w:marBottom w:val="0"/>
      <w:divBdr>
        <w:top w:val="none" w:sz="0" w:space="0" w:color="auto"/>
        <w:left w:val="none" w:sz="0" w:space="0" w:color="auto"/>
        <w:bottom w:val="none" w:sz="0" w:space="0" w:color="auto"/>
        <w:right w:val="none" w:sz="0" w:space="0" w:color="auto"/>
      </w:divBdr>
    </w:div>
    <w:div w:id="807671854">
      <w:bodyDiv w:val="1"/>
      <w:marLeft w:val="0"/>
      <w:marRight w:val="0"/>
      <w:marTop w:val="0"/>
      <w:marBottom w:val="0"/>
      <w:divBdr>
        <w:top w:val="none" w:sz="0" w:space="0" w:color="auto"/>
        <w:left w:val="none" w:sz="0" w:space="0" w:color="auto"/>
        <w:bottom w:val="none" w:sz="0" w:space="0" w:color="auto"/>
        <w:right w:val="none" w:sz="0" w:space="0" w:color="auto"/>
      </w:divBdr>
    </w:div>
    <w:div w:id="822157783">
      <w:bodyDiv w:val="1"/>
      <w:marLeft w:val="0"/>
      <w:marRight w:val="0"/>
      <w:marTop w:val="0"/>
      <w:marBottom w:val="0"/>
      <w:divBdr>
        <w:top w:val="none" w:sz="0" w:space="0" w:color="auto"/>
        <w:left w:val="none" w:sz="0" w:space="0" w:color="auto"/>
        <w:bottom w:val="none" w:sz="0" w:space="0" w:color="auto"/>
        <w:right w:val="none" w:sz="0" w:space="0" w:color="auto"/>
      </w:divBdr>
    </w:div>
    <w:div w:id="848450411">
      <w:bodyDiv w:val="1"/>
      <w:marLeft w:val="0"/>
      <w:marRight w:val="0"/>
      <w:marTop w:val="0"/>
      <w:marBottom w:val="0"/>
      <w:divBdr>
        <w:top w:val="none" w:sz="0" w:space="0" w:color="auto"/>
        <w:left w:val="none" w:sz="0" w:space="0" w:color="auto"/>
        <w:bottom w:val="none" w:sz="0" w:space="0" w:color="auto"/>
        <w:right w:val="none" w:sz="0" w:space="0" w:color="auto"/>
      </w:divBdr>
    </w:div>
    <w:div w:id="866413222">
      <w:bodyDiv w:val="1"/>
      <w:marLeft w:val="0"/>
      <w:marRight w:val="0"/>
      <w:marTop w:val="0"/>
      <w:marBottom w:val="0"/>
      <w:divBdr>
        <w:top w:val="none" w:sz="0" w:space="0" w:color="auto"/>
        <w:left w:val="none" w:sz="0" w:space="0" w:color="auto"/>
        <w:bottom w:val="none" w:sz="0" w:space="0" w:color="auto"/>
        <w:right w:val="none" w:sz="0" w:space="0" w:color="auto"/>
      </w:divBdr>
    </w:div>
    <w:div w:id="900673969">
      <w:bodyDiv w:val="1"/>
      <w:marLeft w:val="0"/>
      <w:marRight w:val="0"/>
      <w:marTop w:val="0"/>
      <w:marBottom w:val="0"/>
      <w:divBdr>
        <w:top w:val="none" w:sz="0" w:space="0" w:color="auto"/>
        <w:left w:val="none" w:sz="0" w:space="0" w:color="auto"/>
        <w:bottom w:val="none" w:sz="0" w:space="0" w:color="auto"/>
        <w:right w:val="none" w:sz="0" w:space="0" w:color="auto"/>
      </w:divBdr>
    </w:div>
    <w:div w:id="938558837">
      <w:bodyDiv w:val="1"/>
      <w:marLeft w:val="0"/>
      <w:marRight w:val="0"/>
      <w:marTop w:val="0"/>
      <w:marBottom w:val="0"/>
      <w:divBdr>
        <w:top w:val="none" w:sz="0" w:space="0" w:color="auto"/>
        <w:left w:val="none" w:sz="0" w:space="0" w:color="auto"/>
        <w:bottom w:val="none" w:sz="0" w:space="0" w:color="auto"/>
        <w:right w:val="none" w:sz="0" w:space="0" w:color="auto"/>
      </w:divBdr>
    </w:div>
    <w:div w:id="964624481">
      <w:bodyDiv w:val="1"/>
      <w:marLeft w:val="0"/>
      <w:marRight w:val="0"/>
      <w:marTop w:val="0"/>
      <w:marBottom w:val="0"/>
      <w:divBdr>
        <w:top w:val="none" w:sz="0" w:space="0" w:color="auto"/>
        <w:left w:val="none" w:sz="0" w:space="0" w:color="auto"/>
        <w:bottom w:val="none" w:sz="0" w:space="0" w:color="auto"/>
        <w:right w:val="none" w:sz="0" w:space="0" w:color="auto"/>
      </w:divBdr>
    </w:div>
    <w:div w:id="969633017">
      <w:bodyDiv w:val="1"/>
      <w:marLeft w:val="0"/>
      <w:marRight w:val="0"/>
      <w:marTop w:val="0"/>
      <w:marBottom w:val="0"/>
      <w:divBdr>
        <w:top w:val="none" w:sz="0" w:space="0" w:color="auto"/>
        <w:left w:val="none" w:sz="0" w:space="0" w:color="auto"/>
        <w:bottom w:val="none" w:sz="0" w:space="0" w:color="auto"/>
        <w:right w:val="none" w:sz="0" w:space="0" w:color="auto"/>
      </w:divBdr>
    </w:div>
    <w:div w:id="972750963">
      <w:bodyDiv w:val="1"/>
      <w:marLeft w:val="0"/>
      <w:marRight w:val="0"/>
      <w:marTop w:val="0"/>
      <w:marBottom w:val="0"/>
      <w:divBdr>
        <w:top w:val="none" w:sz="0" w:space="0" w:color="auto"/>
        <w:left w:val="none" w:sz="0" w:space="0" w:color="auto"/>
        <w:bottom w:val="none" w:sz="0" w:space="0" w:color="auto"/>
        <w:right w:val="none" w:sz="0" w:space="0" w:color="auto"/>
      </w:divBdr>
    </w:div>
    <w:div w:id="1004625713">
      <w:bodyDiv w:val="1"/>
      <w:marLeft w:val="0"/>
      <w:marRight w:val="0"/>
      <w:marTop w:val="0"/>
      <w:marBottom w:val="0"/>
      <w:divBdr>
        <w:top w:val="none" w:sz="0" w:space="0" w:color="auto"/>
        <w:left w:val="none" w:sz="0" w:space="0" w:color="auto"/>
        <w:bottom w:val="none" w:sz="0" w:space="0" w:color="auto"/>
        <w:right w:val="none" w:sz="0" w:space="0" w:color="auto"/>
      </w:divBdr>
    </w:div>
    <w:div w:id="1005353730">
      <w:bodyDiv w:val="1"/>
      <w:marLeft w:val="0"/>
      <w:marRight w:val="0"/>
      <w:marTop w:val="0"/>
      <w:marBottom w:val="0"/>
      <w:divBdr>
        <w:top w:val="none" w:sz="0" w:space="0" w:color="auto"/>
        <w:left w:val="none" w:sz="0" w:space="0" w:color="auto"/>
        <w:bottom w:val="none" w:sz="0" w:space="0" w:color="auto"/>
        <w:right w:val="none" w:sz="0" w:space="0" w:color="auto"/>
      </w:divBdr>
    </w:div>
    <w:div w:id="1051267241">
      <w:bodyDiv w:val="1"/>
      <w:marLeft w:val="0"/>
      <w:marRight w:val="0"/>
      <w:marTop w:val="0"/>
      <w:marBottom w:val="0"/>
      <w:divBdr>
        <w:top w:val="none" w:sz="0" w:space="0" w:color="auto"/>
        <w:left w:val="none" w:sz="0" w:space="0" w:color="auto"/>
        <w:bottom w:val="none" w:sz="0" w:space="0" w:color="auto"/>
        <w:right w:val="none" w:sz="0" w:space="0" w:color="auto"/>
      </w:divBdr>
    </w:div>
    <w:div w:id="1054474251">
      <w:bodyDiv w:val="1"/>
      <w:marLeft w:val="0"/>
      <w:marRight w:val="0"/>
      <w:marTop w:val="0"/>
      <w:marBottom w:val="0"/>
      <w:divBdr>
        <w:top w:val="none" w:sz="0" w:space="0" w:color="auto"/>
        <w:left w:val="none" w:sz="0" w:space="0" w:color="auto"/>
        <w:bottom w:val="none" w:sz="0" w:space="0" w:color="auto"/>
        <w:right w:val="none" w:sz="0" w:space="0" w:color="auto"/>
      </w:divBdr>
    </w:div>
    <w:div w:id="1080102401">
      <w:bodyDiv w:val="1"/>
      <w:marLeft w:val="0"/>
      <w:marRight w:val="0"/>
      <w:marTop w:val="0"/>
      <w:marBottom w:val="0"/>
      <w:divBdr>
        <w:top w:val="none" w:sz="0" w:space="0" w:color="auto"/>
        <w:left w:val="none" w:sz="0" w:space="0" w:color="auto"/>
        <w:bottom w:val="none" w:sz="0" w:space="0" w:color="auto"/>
        <w:right w:val="none" w:sz="0" w:space="0" w:color="auto"/>
      </w:divBdr>
    </w:div>
    <w:div w:id="1099301653">
      <w:bodyDiv w:val="1"/>
      <w:marLeft w:val="0"/>
      <w:marRight w:val="0"/>
      <w:marTop w:val="0"/>
      <w:marBottom w:val="0"/>
      <w:divBdr>
        <w:top w:val="none" w:sz="0" w:space="0" w:color="auto"/>
        <w:left w:val="none" w:sz="0" w:space="0" w:color="auto"/>
        <w:bottom w:val="none" w:sz="0" w:space="0" w:color="auto"/>
        <w:right w:val="none" w:sz="0" w:space="0" w:color="auto"/>
      </w:divBdr>
    </w:div>
    <w:div w:id="1105341376">
      <w:bodyDiv w:val="1"/>
      <w:marLeft w:val="0"/>
      <w:marRight w:val="0"/>
      <w:marTop w:val="0"/>
      <w:marBottom w:val="0"/>
      <w:divBdr>
        <w:top w:val="none" w:sz="0" w:space="0" w:color="auto"/>
        <w:left w:val="none" w:sz="0" w:space="0" w:color="auto"/>
        <w:bottom w:val="none" w:sz="0" w:space="0" w:color="auto"/>
        <w:right w:val="none" w:sz="0" w:space="0" w:color="auto"/>
      </w:divBdr>
    </w:div>
    <w:div w:id="1126655826">
      <w:bodyDiv w:val="1"/>
      <w:marLeft w:val="0"/>
      <w:marRight w:val="0"/>
      <w:marTop w:val="0"/>
      <w:marBottom w:val="0"/>
      <w:divBdr>
        <w:top w:val="none" w:sz="0" w:space="0" w:color="auto"/>
        <w:left w:val="none" w:sz="0" w:space="0" w:color="auto"/>
        <w:bottom w:val="none" w:sz="0" w:space="0" w:color="auto"/>
        <w:right w:val="none" w:sz="0" w:space="0" w:color="auto"/>
      </w:divBdr>
    </w:div>
    <w:div w:id="1132988656">
      <w:bodyDiv w:val="1"/>
      <w:marLeft w:val="0"/>
      <w:marRight w:val="0"/>
      <w:marTop w:val="0"/>
      <w:marBottom w:val="0"/>
      <w:divBdr>
        <w:top w:val="none" w:sz="0" w:space="0" w:color="auto"/>
        <w:left w:val="none" w:sz="0" w:space="0" w:color="auto"/>
        <w:bottom w:val="none" w:sz="0" w:space="0" w:color="auto"/>
        <w:right w:val="none" w:sz="0" w:space="0" w:color="auto"/>
      </w:divBdr>
    </w:div>
    <w:div w:id="1133212721">
      <w:bodyDiv w:val="1"/>
      <w:marLeft w:val="0"/>
      <w:marRight w:val="0"/>
      <w:marTop w:val="0"/>
      <w:marBottom w:val="0"/>
      <w:divBdr>
        <w:top w:val="none" w:sz="0" w:space="0" w:color="auto"/>
        <w:left w:val="none" w:sz="0" w:space="0" w:color="auto"/>
        <w:bottom w:val="none" w:sz="0" w:space="0" w:color="auto"/>
        <w:right w:val="none" w:sz="0" w:space="0" w:color="auto"/>
      </w:divBdr>
    </w:div>
    <w:div w:id="1139424114">
      <w:bodyDiv w:val="1"/>
      <w:marLeft w:val="0"/>
      <w:marRight w:val="0"/>
      <w:marTop w:val="0"/>
      <w:marBottom w:val="0"/>
      <w:divBdr>
        <w:top w:val="none" w:sz="0" w:space="0" w:color="auto"/>
        <w:left w:val="none" w:sz="0" w:space="0" w:color="auto"/>
        <w:bottom w:val="none" w:sz="0" w:space="0" w:color="auto"/>
        <w:right w:val="none" w:sz="0" w:space="0" w:color="auto"/>
      </w:divBdr>
    </w:div>
    <w:div w:id="1154029194">
      <w:bodyDiv w:val="1"/>
      <w:marLeft w:val="0"/>
      <w:marRight w:val="0"/>
      <w:marTop w:val="0"/>
      <w:marBottom w:val="0"/>
      <w:divBdr>
        <w:top w:val="none" w:sz="0" w:space="0" w:color="auto"/>
        <w:left w:val="none" w:sz="0" w:space="0" w:color="auto"/>
        <w:bottom w:val="none" w:sz="0" w:space="0" w:color="auto"/>
        <w:right w:val="none" w:sz="0" w:space="0" w:color="auto"/>
      </w:divBdr>
    </w:div>
    <w:div w:id="1177229804">
      <w:bodyDiv w:val="1"/>
      <w:marLeft w:val="0"/>
      <w:marRight w:val="0"/>
      <w:marTop w:val="0"/>
      <w:marBottom w:val="0"/>
      <w:divBdr>
        <w:top w:val="none" w:sz="0" w:space="0" w:color="auto"/>
        <w:left w:val="none" w:sz="0" w:space="0" w:color="auto"/>
        <w:bottom w:val="none" w:sz="0" w:space="0" w:color="auto"/>
        <w:right w:val="none" w:sz="0" w:space="0" w:color="auto"/>
      </w:divBdr>
    </w:div>
    <w:div w:id="1192382341">
      <w:bodyDiv w:val="1"/>
      <w:marLeft w:val="0"/>
      <w:marRight w:val="0"/>
      <w:marTop w:val="0"/>
      <w:marBottom w:val="0"/>
      <w:divBdr>
        <w:top w:val="none" w:sz="0" w:space="0" w:color="auto"/>
        <w:left w:val="none" w:sz="0" w:space="0" w:color="auto"/>
        <w:bottom w:val="none" w:sz="0" w:space="0" w:color="auto"/>
        <w:right w:val="none" w:sz="0" w:space="0" w:color="auto"/>
      </w:divBdr>
    </w:div>
    <w:div w:id="1236353975">
      <w:bodyDiv w:val="1"/>
      <w:marLeft w:val="0"/>
      <w:marRight w:val="0"/>
      <w:marTop w:val="0"/>
      <w:marBottom w:val="0"/>
      <w:divBdr>
        <w:top w:val="none" w:sz="0" w:space="0" w:color="auto"/>
        <w:left w:val="none" w:sz="0" w:space="0" w:color="auto"/>
        <w:bottom w:val="none" w:sz="0" w:space="0" w:color="auto"/>
        <w:right w:val="none" w:sz="0" w:space="0" w:color="auto"/>
      </w:divBdr>
    </w:div>
    <w:div w:id="1249315599">
      <w:bodyDiv w:val="1"/>
      <w:marLeft w:val="0"/>
      <w:marRight w:val="0"/>
      <w:marTop w:val="0"/>
      <w:marBottom w:val="0"/>
      <w:divBdr>
        <w:top w:val="none" w:sz="0" w:space="0" w:color="auto"/>
        <w:left w:val="none" w:sz="0" w:space="0" w:color="auto"/>
        <w:bottom w:val="none" w:sz="0" w:space="0" w:color="auto"/>
        <w:right w:val="none" w:sz="0" w:space="0" w:color="auto"/>
      </w:divBdr>
    </w:div>
    <w:div w:id="1283997485">
      <w:bodyDiv w:val="1"/>
      <w:marLeft w:val="0"/>
      <w:marRight w:val="0"/>
      <w:marTop w:val="0"/>
      <w:marBottom w:val="0"/>
      <w:divBdr>
        <w:top w:val="none" w:sz="0" w:space="0" w:color="auto"/>
        <w:left w:val="none" w:sz="0" w:space="0" w:color="auto"/>
        <w:bottom w:val="none" w:sz="0" w:space="0" w:color="auto"/>
        <w:right w:val="none" w:sz="0" w:space="0" w:color="auto"/>
      </w:divBdr>
    </w:div>
    <w:div w:id="1287276968">
      <w:bodyDiv w:val="1"/>
      <w:marLeft w:val="0"/>
      <w:marRight w:val="0"/>
      <w:marTop w:val="0"/>
      <w:marBottom w:val="0"/>
      <w:divBdr>
        <w:top w:val="none" w:sz="0" w:space="0" w:color="auto"/>
        <w:left w:val="none" w:sz="0" w:space="0" w:color="auto"/>
        <w:bottom w:val="none" w:sz="0" w:space="0" w:color="auto"/>
        <w:right w:val="none" w:sz="0" w:space="0" w:color="auto"/>
      </w:divBdr>
    </w:div>
    <w:div w:id="1296909891">
      <w:bodyDiv w:val="1"/>
      <w:marLeft w:val="0"/>
      <w:marRight w:val="0"/>
      <w:marTop w:val="0"/>
      <w:marBottom w:val="0"/>
      <w:divBdr>
        <w:top w:val="none" w:sz="0" w:space="0" w:color="auto"/>
        <w:left w:val="none" w:sz="0" w:space="0" w:color="auto"/>
        <w:bottom w:val="none" w:sz="0" w:space="0" w:color="auto"/>
        <w:right w:val="none" w:sz="0" w:space="0" w:color="auto"/>
      </w:divBdr>
    </w:div>
    <w:div w:id="1312057944">
      <w:bodyDiv w:val="1"/>
      <w:marLeft w:val="0"/>
      <w:marRight w:val="0"/>
      <w:marTop w:val="0"/>
      <w:marBottom w:val="0"/>
      <w:divBdr>
        <w:top w:val="none" w:sz="0" w:space="0" w:color="auto"/>
        <w:left w:val="none" w:sz="0" w:space="0" w:color="auto"/>
        <w:bottom w:val="none" w:sz="0" w:space="0" w:color="auto"/>
        <w:right w:val="none" w:sz="0" w:space="0" w:color="auto"/>
      </w:divBdr>
    </w:div>
    <w:div w:id="1316106203">
      <w:bodyDiv w:val="1"/>
      <w:marLeft w:val="0"/>
      <w:marRight w:val="0"/>
      <w:marTop w:val="0"/>
      <w:marBottom w:val="0"/>
      <w:divBdr>
        <w:top w:val="none" w:sz="0" w:space="0" w:color="auto"/>
        <w:left w:val="none" w:sz="0" w:space="0" w:color="auto"/>
        <w:bottom w:val="none" w:sz="0" w:space="0" w:color="auto"/>
        <w:right w:val="none" w:sz="0" w:space="0" w:color="auto"/>
      </w:divBdr>
    </w:div>
    <w:div w:id="1317221537">
      <w:bodyDiv w:val="1"/>
      <w:marLeft w:val="0"/>
      <w:marRight w:val="0"/>
      <w:marTop w:val="0"/>
      <w:marBottom w:val="0"/>
      <w:divBdr>
        <w:top w:val="none" w:sz="0" w:space="0" w:color="auto"/>
        <w:left w:val="none" w:sz="0" w:space="0" w:color="auto"/>
        <w:bottom w:val="none" w:sz="0" w:space="0" w:color="auto"/>
        <w:right w:val="none" w:sz="0" w:space="0" w:color="auto"/>
      </w:divBdr>
    </w:div>
    <w:div w:id="1318609632">
      <w:bodyDiv w:val="1"/>
      <w:marLeft w:val="0"/>
      <w:marRight w:val="0"/>
      <w:marTop w:val="0"/>
      <w:marBottom w:val="0"/>
      <w:divBdr>
        <w:top w:val="none" w:sz="0" w:space="0" w:color="auto"/>
        <w:left w:val="none" w:sz="0" w:space="0" w:color="auto"/>
        <w:bottom w:val="none" w:sz="0" w:space="0" w:color="auto"/>
        <w:right w:val="none" w:sz="0" w:space="0" w:color="auto"/>
      </w:divBdr>
    </w:div>
    <w:div w:id="1331329542">
      <w:bodyDiv w:val="1"/>
      <w:marLeft w:val="0"/>
      <w:marRight w:val="0"/>
      <w:marTop w:val="0"/>
      <w:marBottom w:val="0"/>
      <w:divBdr>
        <w:top w:val="none" w:sz="0" w:space="0" w:color="auto"/>
        <w:left w:val="none" w:sz="0" w:space="0" w:color="auto"/>
        <w:bottom w:val="none" w:sz="0" w:space="0" w:color="auto"/>
        <w:right w:val="none" w:sz="0" w:space="0" w:color="auto"/>
      </w:divBdr>
    </w:div>
    <w:div w:id="1340160830">
      <w:bodyDiv w:val="1"/>
      <w:marLeft w:val="0"/>
      <w:marRight w:val="0"/>
      <w:marTop w:val="0"/>
      <w:marBottom w:val="0"/>
      <w:divBdr>
        <w:top w:val="none" w:sz="0" w:space="0" w:color="auto"/>
        <w:left w:val="none" w:sz="0" w:space="0" w:color="auto"/>
        <w:bottom w:val="none" w:sz="0" w:space="0" w:color="auto"/>
        <w:right w:val="none" w:sz="0" w:space="0" w:color="auto"/>
      </w:divBdr>
    </w:div>
    <w:div w:id="1364553787">
      <w:bodyDiv w:val="1"/>
      <w:marLeft w:val="0"/>
      <w:marRight w:val="0"/>
      <w:marTop w:val="0"/>
      <w:marBottom w:val="0"/>
      <w:divBdr>
        <w:top w:val="none" w:sz="0" w:space="0" w:color="auto"/>
        <w:left w:val="none" w:sz="0" w:space="0" w:color="auto"/>
        <w:bottom w:val="none" w:sz="0" w:space="0" w:color="auto"/>
        <w:right w:val="none" w:sz="0" w:space="0" w:color="auto"/>
      </w:divBdr>
    </w:div>
    <w:div w:id="1369601895">
      <w:bodyDiv w:val="1"/>
      <w:marLeft w:val="0"/>
      <w:marRight w:val="0"/>
      <w:marTop w:val="0"/>
      <w:marBottom w:val="0"/>
      <w:divBdr>
        <w:top w:val="none" w:sz="0" w:space="0" w:color="auto"/>
        <w:left w:val="none" w:sz="0" w:space="0" w:color="auto"/>
        <w:bottom w:val="none" w:sz="0" w:space="0" w:color="auto"/>
        <w:right w:val="none" w:sz="0" w:space="0" w:color="auto"/>
      </w:divBdr>
    </w:div>
    <w:div w:id="1427118021">
      <w:bodyDiv w:val="1"/>
      <w:marLeft w:val="0"/>
      <w:marRight w:val="0"/>
      <w:marTop w:val="0"/>
      <w:marBottom w:val="0"/>
      <w:divBdr>
        <w:top w:val="none" w:sz="0" w:space="0" w:color="auto"/>
        <w:left w:val="none" w:sz="0" w:space="0" w:color="auto"/>
        <w:bottom w:val="none" w:sz="0" w:space="0" w:color="auto"/>
        <w:right w:val="none" w:sz="0" w:space="0" w:color="auto"/>
      </w:divBdr>
    </w:div>
    <w:div w:id="1485126453">
      <w:bodyDiv w:val="1"/>
      <w:marLeft w:val="0"/>
      <w:marRight w:val="0"/>
      <w:marTop w:val="0"/>
      <w:marBottom w:val="0"/>
      <w:divBdr>
        <w:top w:val="none" w:sz="0" w:space="0" w:color="auto"/>
        <w:left w:val="none" w:sz="0" w:space="0" w:color="auto"/>
        <w:bottom w:val="none" w:sz="0" w:space="0" w:color="auto"/>
        <w:right w:val="none" w:sz="0" w:space="0" w:color="auto"/>
      </w:divBdr>
    </w:div>
    <w:div w:id="1490365452">
      <w:bodyDiv w:val="1"/>
      <w:marLeft w:val="0"/>
      <w:marRight w:val="0"/>
      <w:marTop w:val="0"/>
      <w:marBottom w:val="0"/>
      <w:divBdr>
        <w:top w:val="none" w:sz="0" w:space="0" w:color="auto"/>
        <w:left w:val="none" w:sz="0" w:space="0" w:color="auto"/>
        <w:bottom w:val="none" w:sz="0" w:space="0" w:color="auto"/>
        <w:right w:val="none" w:sz="0" w:space="0" w:color="auto"/>
      </w:divBdr>
    </w:div>
    <w:div w:id="1498106360">
      <w:bodyDiv w:val="1"/>
      <w:marLeft w:val="0"/>
      <w:marRight w:val="0"/>
      <w:marTop w:val="0"/>
      <w:marBottom w:val="0"/>
      <w:divBdr>
        <w:top w:val="none" w:sz="0" w:space="0" w:color="auto"/>
        <w:left w:val="none" w:sz="0" w:space="0" w:color="auto"/>
        <w:bottom w:val="none" w:sz="0" w:space="0" w:color="auto"/>
        <w:right w:val="none" w:sz="0" w:space="0" w:color="auto"/>
      </w:divBdr>
    </w:div>
    <w:div w:id="1525053832">
      <w:bodyDiv w:val="1"/>
      <w:marLeft w:val="0"/>
      <w:marRight w:val="0"/>
      <w:marTop w:val="0"/>
      <w:marBottom w:val="0"/>
      <w:divBdr>
        <w:top w:val="none" w:sz="0" w:space="0" w:color="auto"/>
        <w:left w:val="none" w:sz="0" w:space="0" w:color="auto"/>
        <w:bottom w:val="none" w:sz="0" w:space="0" w:color="auto"/>
        <w:right w:val="none" w:sz="0" w:space="0" w:color="auto"/>
      </w:divBdr>
    </w:div>
    <w:div w:id="1555116959">
      <w:bodyDiv w:val="1"/>
      <w:marLeft w:val="0"/>
      <w:marRight w:val="0"/>
      <w:marTop w:val="0"/>
      <w:marBottom w:val="0"/>
      <w:divBdr>
        <w:top w:val="none" w:sz="0" w:space="0" w:color="auto"/>
        <w:left w:val="none" w:sz="0" w:space="0" w:color="auto"/>
        <w:bottom w:val="none" w:sz="0" w:space="0" w:color="auto"/>
        <w:right w:val="none" w:sz="0" w:space="0" w:color="auto"/>
      </w:divBdr>
    </w:div>
    <w:div w:id="1612977252">
      <w:bodyDiv w:val="1"/>
      <w:marLeft w:val="0"/>
      <w:marRight w:val="0"/>
      <w:marTop w:val="0"/>
      <w:marBottom w:val="0"/>
      <w:divBdr>
        <w:top w:val="none" w:sz="0" w:space="0" w:color="auto"/>
        <w:left w:val="none" w:sz="0" w:space="0" w:color="auto"/>
        <w:bottom w:val="none" w:sz="0" w:space="0" w:color="auto"/>
        <w:right w:val="none" w:sz="0" w:space="0" w:color="auto"/>
      </w:divBdr>
    </w:div>
    <w:div w:id="1655139635">
      <w:bodyDiv w:val="1"/>
      <w:marLeft w:val="0"/>
      <w:marRight w:val="0"/>
      <w:marTop w:val="0"/>
      <w:marBottom w:val="0"/>
      <w:divBdr>
        <w:top w:val="none" w:sz="0" w:space="0" w:color="auto"/>
        <w:left w:val="none" w:sz="0" w:space="0" w:color="auto"/>
        <w:bottom w:val="none" w:sz="0" w:space="0" w:color="auto"/>
        <w:right w:val="none" w:sz="0" w:space="0" w:color="auto"/>
      </w:divBdr>
    </w:div>
    <w:div w:id="1655797170">
      <w:bodyDiv w:val="1"/>
      <w:marLeft w:val="0"/>
      <w:marRight w:val="0"/>
      <w:marTop w:val="0"/>
      <w:marBottom w:val="0"/>
      <w:divBdr>
        <w:top w:val="none" w:sz="0" w:space="0" w:color="auto"/>
        <w:left w:val="none" w:sz="0" w:space="0" w:color="auto"/>
        <w:bottom w:val="none" w:sz="0" w:space="0" w:color="auto"/>
        <w:right w:val="none" w:sz="0" w:space="0" w:color="auto"/>
      </w:divBdr>
    </w:div>
    <w:div w:id="1667241723">
      <w:bodyDiv w:val="1"/>
      <w:marLeft w:val="0"/>
      <w:marRight w:val="0"/>
      <w:marTop w:val="0"/>
      <w:marBottom w:val="0"/>
      <w:divBdr>
        <w:top w:val="none" w:sz="0" w:space="0" w:color="auto"/>
        <w:left w:val="none" w:sz="0" w:space="0" w:color="auto"/>
        <w:bottom w:val="none" w:sz="0" w:space="0" w:color="auto"/>
        <w:right w:val="none" w:sz="0" w:space="0" w:color="auto"/>
      </w:divBdr>
    </w:div>
    <w:div w:id="1669791853">
      <w:bodyDiv w:val="1"/>
      <w:marLeft w:val="0"/>
      <w:marRight w:val="0"/>
      <w:marTop w:val="0"/>
      <w:marBottom w:val="0"/>
      <w:divBdr>
        <w:top w:val="none" w:sz="0" w:space="0" w:color="auto"/>
        <w:left w:val="none" w:sz="0" w:space="0" w:color="auto"/>
        <w:bottom w:val="none" w:sz="0" w:space="0" w:color="auto"/>
        <w:right w:val="none" w:sz="0" w:space="0" w:color="auto"/>
      </w:divBdr>
    </w:div>
    <w:div w:id="1756170675">
      <w:bodyDiv w:val="1"/>
      <w:marLeft w:val="0"/>
      <w:marRight w:val="0"/>
      <w:marTop w:val="0"/>
      <w:marBottom w:val="0"/>
      <w:divBdr>
        <w:top w:val="none" w:sz="0" w:space="0" w:color="auto"/>
        <w:left w:val="none" w:sz="0" w:space="0" w:color="auto"/>
        <w:bottom w:val="none" w:sz="0" w:space="0" w:color="auto"/>
        <w:right w:val="none" w:sz="0" w:space="0" w:color="auto"/>
      </w:divBdr>
    </w:div>
    <w:div w:id="1762944860">
      <w:bodyDiv w:val="1"/>
      <w:marLeft w:val="0"/>
      <w:marRight w:val="0"/>
      <w:marTop w:val="0"/>
      <w:marBottom w:val="0"/>
      <w:divBdr>
        <w:top w:val="none" w:sz="0" w:space="0" w:color="auto"/>
        <w:left w:val="none" w:sz="0" w:space="0" w:color="auto"/>
        <w:bottom w:val="none" w:sz="0" w:space="0" w:color="auto"/>
        <w:right w:val="none" w:sz="0" w:space="0" w:color="auto"/>
      </w:divBdr>
    </w:div>
    <w:div w:id="1769503655">
      <w:bodyDiv w:val="1"/>
      <w:marLeft w:val="0"/>
      <w:marRight w:val="0"/>
      <w:marTop w:val="0"/>
      <w:marBottom w:val="0"/>
      <w:divBdr>
        <w:top w:val="none" w:sz="0" w:space="0" w:color="auto"/>
        <w:left w:val="none" w:sz="0" w:space="0" w:color="auto"/>
        <w:bottom w:val="none" w:sz="0" w:space="0" w:color="auto"/>
        <w:right w:val="none" w:sz="0" w:space="0" w:color="auto"/>
      </w:divBdr>
    </w:div>
    <w:div w:id="1769932308">
      <w:bodyDiv w:val="1"/>
      <w:marLeft w:val="0"/>
      <w:marRight w:val="0"/>
      <w:marTop w:val="0"/>
      <w:marBottom w:val="0"/>
      <w:divBdr>
        <w:top w:val="none" w:sz="0" w:space="0" w:color="auto"/>
        <w:left w:val="none" w:sz="0" w:space="0" w:color="auto"/>
        <w:bottom w:val="none" w:sz="0" w:space="0" w:color="auto"/>
        <w:right w:val="none" w:sz="0" w:space="0" w:color="auto"/>
      </w:divBdr>
    </w:div>
    <w:div w:id="1797140561">
      <w:bodyDiv w:val="1"/>
      <w:marLeft w:val="0"/>
      <w:marRight w:val="0"/>
      <w:marTop w:val="0"/>
      <w:marBottom w:val="0"/>
      <w:divBdr>
        <w:top w:val="none" w:sz="0" w:space="0" w:color="auto"/>
        <w:left w:val="none" w:sz="0" w:space="0" w:color="auto"/>
        <w:bottom w:val="none" w:sz="0" w:space="0" w:color="auto"/>
        <w:right w:val="none" w:sz="0" w:space="0" w:color="auto"/>
      </w:divBdr>
    </w:div>
    <w:div w:id="1797525680">
      <w:bodyDiv w:val="1"/>
      <w:marLeft w:val="0"/>
      <w:marRight w:val="0"/>
      <w:marTop w:val="0"/>
      <w:marBottom w:val="0"/>
      <w:divBdr>
        <w:top w:val="none" w:sz="0" w:space="0" w:color="auto"/>
        <w:left w:val="none" w:sz="0" w:space="0" w:color="auto"/>
        <w:bottom w:val="none" w:sz="0" w:space="0" w:color="auto"/>
        <w:right w:val="none" w:sz="0" w:space="0" w:color="auto"/>
      </w:divBdr>
    </w:div>
    <w:div w:id="1798067755">
      <w:bodyDiv w:val="1"/>
      <w:marLeft w:val="0"/>
      <w:marRight w:val="0"/>
      <w:marTop w:val="0"/>
      <w:marBottom w:val="0"/>
      <w:divBdr>
        <w:top w:val="none" w:sz="0" w:space="0" w:color="auto"/>
        <w:left w:val="none" w:sz="0" w:space="0" w:color="auto"/>
        <w:bottom w:val="none" w:sz="0" w:space="0" w:color="auto"/>
        <w:right w:val="none" w:sz="0" w:space="0" w:color="auto"/>
      </w:divBdr>
    </w:div>
    <w:div w:id="1842771093">
      <w:bodyDiv w:val="1"/>
      <w:marLeft w:val="0"/>
      <w:marRight w:val="0"/>
      <w:marTop w:val="0"/>
      <w:marBottom w:val="0"/>
      <w:divBdr>
        <w:top w:val="none" w:sz="0" w:space="0" w:color="auto"/>
        <w:left w:val="none" w:sz="0" w:space="0" w:color="auto"/>
        <w:bottom w:val="none" w:sz="0" w:space="0" w:color="auto"/>
        <w:right w:val="none" w:sz="0" w:space="0" w:color="auto"/>
      </w:divBdr>
    </w:div>
    <w:div w:id="1842961583">
      <w:bodyDiv w:val="1"/>
      <w:marLeft w:val="0"/>
      <w:marRight w:val="0"/>
      <w:marTop w:val="0"/>
      <w:marBottom w:val="0"/>
      <w:divBdr>
        <w:top w:val="none" w:sz="0" w:space="0" w:color="auto"/>
        <w:left w:val="none" w:sz="0" w:space="0" w:color="auto"/>
        <w:bottom w:val="none" w:sz="0" w:space="0" w:color="auto"/>
        <w:right w:val="none" w:sz="0" w:space="0" w:color="auto"/>
      </w:divBdr>
    </w:div>
    <w:div w:id="1859470008">
      <w:bodyDiv w:val="1"/>
      <w:marLeft w:val="0"/>
      <w:marRight w:val="0"/>
      <w:marTop w:val="0"/>
      <w:marBottom w:val="0"/>
      <w:divBdr>
        <w:top w:val="none" w:sz="0" w:space="0" w:color="auto"/>
        <w:left w:val="none" w:sz="0" w:space="0" w:color="auto"/>
        <w:bottom w:val="none" w:sz="0" w:space="0" w:color="auto"/>
        <w:right w:val="none" w:sz="0" w:space="0" w:color="auto"/>
      </w:divBdr>
    </w:div>
    <w:div w:id="1907837148">
      <w:bodyDiv w:val="1"/>
      <w:marLeft w:val="0"/>
      <w:marRight w:val="0"/>
      <w:marTop w:val="0"/>
      <w:marBottom w:val="0"/>
      <w:divBdr>
        <w:top w:val="none" w:sz="0" w:space="0" w:color="auto"/>
        <w:left w:val="none" w:sz="0" w:space="0" w:color="auto"/>
        <w:bottom w:val="none" w:sz="0" w:space="0" w:color="auto"/>
        <w:right w:val="none" w:sz="0" w:space="0" w:color="auto"/>
      </w:divBdr>
    </w:div>
    <w:div w:id="1908565499">
      <w:bodyDiv w:val="1"/>
      <w:marLeft w:val="0"/>
      <w:marRight w:val="0"/>
      <w:marTop w:val="0"/>
      <w:marBottom w:val="0"/>
      <w:divBdr>
        <w:top w:val="none" w:sz="0" w:space="0" w:color="auto"/>
        <w:left w:val="none" w:sz="0" w:space="0" w:color="auto"/>
        <w:bottom w:val="none" w:sz="0" w:space="0" w:color="auto"/>
        <w:right w:val="none" w:sz="0" w:space="0" w:color="auto"/>
      </w:divBdr>
    </w:div>
    <w:div w:id="1918780946">
      <w:bodyDiv w:val="1"/>
      <w:marLeft w:val="0"/>
      <w:marRight w:val="0"/>
      <w:marTop w:val="0"/>
      <w:marBottom w:val="0"/>
      <w:divBdr>
        <w:top w:val="none" w:sz="0" w:space="0" w:color="auto"/>
        <w:left w:val="none" w:sz="0" w:space="0" w:color="auto"/>
        <w:bottom w:val="none" w:sz="0" w:space="0" w:color="auto"/>
        <w:right w:val="none" w:sz="0" w:space="0" w:color="auto"/>
      </w:divBdr>
    </w:div>
    <w:div w:id="1946383198">
      <w:bodyDiv w:val="1"/>
      <w:marLeft w:val="0"/>
      <w:marRight w:val="0"/>
      <w:marTop w:val="0"/>
      <w:marBottom w:val="0"/>
      <w:divBdr>
        <w:top w:val="none" w:sz="0" w:space="0" w:color="auto"/>
        <w:left w:val="none" w:sz="0" w:space="0" w:color="auto"/>
        <w:bottom w:val="none" w:sz="0" w:space="0" w:color="auto"/>
        <w:right w:val="none" w:sz="0" w:space="0" w:color="auto"/>
      </w:divBdr>
    </w:div>
    <w:div w:id="1958608987">
      <w:bodyDiv w:val="1"/>
      <w:marLeft w:val="0"/>
      <w:marRight w:val="0"/>
      <w:marTop w:val="0"/>
      <w:marBottom w:val="0"/>
      <w:divBdr>
        <w:top w:val="none" w:sz="0" w:space="0" w:color="auto"/>
        <w:left w:val="none" w:sz="0" w:space="0" w:color="auto"/>
        <w:bottom w:val="none" w:sz="0" w:space="0" w:color="auto"/>
        <w:right w:val="none" w:sz="0" w:space="0" w:color="auto"/>
      </w:divBdr>
    </w:div>
    <w:div w:id="1992438982">
      <w:bodyDiv w:val="1"/>
      <w:marLeft w:val="0"/>
      <w:marRight w:val="0"/>
      <w:marTop w:val="0"/>
      <w:marBottom w:val="0"/>
      <w:divBdr>
        <w:top w:val="none" w:sz="0" w:space="0" w:color="auto"/>
        <w:left w:val="none" w:sz="0" w:space="0" w:color="auto"/>
        <w:bottom w:val="none" w:sz="0" w:space="0" w:color="auto"/>
        <w:right w:val="none" w:sz="0" w:space="0" w:color="auto"/>
      </w:divBdr>
    </w:div>
    <w:div w:id="2024428564">
      <w:bodyDiv w:val="1"/>
      <w:marLeft w:val="0"/>
      <w:marRight w:val="0"/>
      <w:marTop w:val="0"/>
      <w:marBottom w:val="0"/>
      <w:divBdr>
        <w:top w:val="none" w:sz="0" w:space="0" w:color="auto"/>
        <w:left w:val="none" w:sz="0" w:space="0" w:color="auto"/>
        <w:bottom w:val="none" w:sz="0" w:space="0" w:color="auto"/>
        <w:right w:val="none" w:sz="0" w:space="0" w:color="auto"/>
      </w:divBdr>
    </w:div>
    <w:div w:id="2087728550">
      <w:bodyDiv w:val="1"/>
      <w:marLeft w:val="0"/>
      <w:marRight w:val="0"/>
      <w:marTop w:val="0"/>
      <w:marBottom w:val="0"/>
      <w:divBdr>
        <w:top w:val="none" w:sz="0" w:space="0" w:color="auto"/>
        <w:left w:val="none" w:sz="0" w:space="0" w:color="auto"/>
        <w:bottom w:val="none" w:sz="0" w:space="0" w:color="auto"/>
        <w:right w:val="none" w:sz="0" w:space="0" w:color="auto"/>
      </w:divBdr>
    </w:div>
    <w:div w:id="2101831697">
      <w:bodyDiv w:val="1"/>
      <w:marLeft w:val="0"/>
      <w:marRight w:val="0"/>
      <w:marTop w:val="0"/>
      <w:marBottom w:val="0"/>
      <w:divBdr>
        <w:top w:val="none" w:sz="0" w:space="0" w:color="auto"/>
        <w:left w:val="none" w:sz="0" w:space="0" w:color="auto"/>
        <w:bottom w:val="none" w:sz="0" w:space="0" w:color="auto"/>
        <w:right w:val="none" w:sz="0" w:space="0" w:color="auto"/>
      </w:divBdr>
    </w:div>
    <w:div w:id="2115323478">
      <w:bodyDiv w:val="1"/>
      <w:marLeft w:val="0"/>
      <w:marRight w:val="0"/>
      <w:marTop w:val="0"/>
      <w:marBottom w:val="0"/>
      <w:divBdr>
        <w:top w:val="none" w:sz="0" w:space="0" w:color="auto"/>
        <w:left w:val="none" w:sz="0" w:space="0" w:color="auto"/>
        <w:bottom w:val="none" w:sz="0" w:space="0" w:color="auto"/>
        <w:right w:val="none" w:sz="0" w:space="0" w:color="auto"/>
      </w:divBdr>
    </w:div>
    <w:div w:id="2121756228">
      <w:bodyDiv w:val="1"/>
      <w:marLeft w:val="0"/>
      <w:marRight w:val="0"/>
      <w:marTop w:val="0"/>
      <w:marBottom w:val="0"/>
      <w:divBdr>
        <w:top w:val="none" w:sz="0" w:space="0" w:color="auto"/>
        <w:left w:val="none" w:sz="0" w:space="0" w:color="auto"/>
        <w:bottom w:val="none" w:sz="0" w:space="0" w:color="auto"/>
        <w:right w:val="none" w:sz="0" w:space="0" w:color="auto"/>
      </w:divBdr>
    </w:div>
    <w:div w:id="212411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rotop@gerotop.cz"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cid:image001.png@01DB9F1D.AD33C240"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mailto:t.frana@gerotop.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javurek@gerotop.cz"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I:\&#352;ABLONY\MP_Technicka%20zprava%20s%20razitkem.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9704-2E51-488B-BAF4-4C846C2C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MP_Technicka zprava s razitkem</Template>
  <TotalTime>2144</TotalTime>
  <Pages>9</Pages>
  <Words>3904</Words>
  <Characters>23231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1</vt:lpstr>
    </vt:vector>
  </TitlesOfParts>
  <Company>METROPROJEKT Praha a.s.</Company>
  <LinksUpToDate>false</LinksUpToDate>
  <CharactersWithSpaces>27081</CharactersWithSpaces>
  <SharedDoc>false</SharedDoc>
  <HLinks>
    <vt:vector size="24" baseType="variant">
      <vt:variant>
        <vt:i4>2490398</vt:i4>
      </vt:variant>
      <vt:variant>
        <vt:i4>21</vt:i4>
      </vt:variant>
      <vt:variant>
        <vt:i4>0</vt:i4>
      </vt:variant>
      <vt:variant>
        <vt:i4>5</vt:i4>
      </vt:variant>
      <vt:variant>
        <vt:lpwstr>mailto:novotny@metroprojekt.cz</vt:lpwstr>
      </vt:variant>
      <vt:variant>
        <vt:lpwstr/>
      </vt:variant>
      <vt:variant>
        <vt:i4>1376315</vt:i4>
      </vt:variant>
      <vt:variant>
        <vt:i4>14</vt:i4>
      </vt:variant>
      <vt:variant>
        <vt:i4>0</vt:i4>
      </vt:variant>
      <vt:variant>
        <vt:i4>5</vt:i4>
      </vt:variant>
      <vt:variant>
        <vt:lpwstr/>
      </vt:variant>
      <vt:variant>
        <vt:lpwstr>_Toc343233874</vt:lpwstr>
      </vt:variant>
      <vt:variant>
        <vt:i4>1376315</vt:i4>
      </vt:variant>
      <vt:variant>
        <vt:i4>8</vt:i4>
      </vt:variant>
      <vt:variant>
        <vt:i4>0</vt:i4>
      </vt:variant>
      <vt:variant>
        <vt:i4>5</vt:i4>
      </vt:variant>
      <vt:variant>
        <vt:lpwstr/>
      </vt:variant>
      <vt:variant>
        <vt:lpwstr>_Toc343233873</vt:lpwstr>
      </vt:variant>
      <vt:variant>
        <vt:i4>1376315</vt:i4>
      </vt:variant>
      <vt:variant>
        <vt:i4>2</vt:i4>
      </vt:variant>
      <vt:variant>
        <vt:i4>0</vt:i4>
      </vt:variant>
      <vt:variant>
        <vt:i4>5</vt:i4>
      </vt:variant>
      <vt:variant>
        <vt:lpwstr/>
      </vt:variant>
      <vt:variant>
        <vt:lpwstr>_Toc343233872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Dušek Roman</dc:creator>
  <cp:lastModifiedBy>Tomáš Fráňa</cp:lastModifiedBy>
  <cp:revision>116</cp:revision>
  <cp:lastPrinted>2023-09-05T11:24:00Z</cp:lastPrinted>
  <dcterms:created xsi:type="dcterms:W3CDTF">2021-10-26T09:04:00Z</dcterms:created>
  <dcterms:modified xsi:type="dcterms:W3CDTF">2025-04-16T11:06:00Z</dcterms:modified>
</cp:coreProperties>
</file>